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578C36A" w14:textId="77777777" w:rsidR="002E257A" w:rsidRPr="00743727" w:rsidRDefault="002E257A" w:rsidP="0031193A">
      <w:pPr>
        <w:pStyle w:val="Cmsor2"/>
        <w:rPr>
          <w:rFonts w:cs="Times New Roman"/>
        </w:rPr>
      </w:pPr>
      <w:bookmarkStart w:id="0" w:name="_Toc43154241"/>
    </w:p>
    <w:p w14:paraId="54ED7467" w14:textId="77777777" w:rsidR="002E257A" w:rsidRPr="00743727" w:rsidRDefault="002E257A" w:rsidP="0031193A">
      <w:pPr>
        <w:pStyle w:val="Cmsor2"/>
        <w:rPr>
          <w:rFonts w:cs="Times New Roman"/>
        </w:rPr>
      </w:pPr>
    </w:p>
    <w:p w14:paraId="34977B6B" w14:textId="77777777" w:rsidR="00041A7F" w:rsidRPr="00743727" w:rsidRDefault="002E257A" w:rsidP="0031193A">
      <w:pPr>
        <w:pStyle w:val="Cmsor2"/>
        <w:rPr>
          <w:rFonts w:cs="Times New Roman"/>
        </w:rPr>
      </w:pPr>
      <w:r w:rsidRPr="00743727">
        <w:rPr>
          <w:rFonts w:cs="Times New Roman"/>
        </w:rPr>
        <w:t xml:space="preserve">A pedagógia tudományos alapvetése </w:t>
      </w:r>
    </w:p>
    <w:p w14:paraId="32669635" w14:textId="77777777" w:rsidR="002E257A" w:rsidRPr="00743727" w:rsidRDefault="002E257A" w:rsidP="0031193A">
      <w:pPr>
        <w:pStyle w:val="Cmsor2"/>
        <w:rPr>
          <w:rFonts w:cs="Times New Roman"/>
        </w:rPr>
      </w:pPr>
      <w:r w:rsidRPr="00743727">
        <w:rPr>
          <w:rFonts w:cs="Times New Roman"/>
        </w:rPr>
        <w:t>Immanuel Kant és Johann Friedrich Herbart neveléstanában</w:t>
      </w:r>
    </w:p>
    <w:p w14:paraId="249D3D08" w14:textId="77777777" w:rsidR="00E82348" w:rsidRPr="00743727" w:rsidRDefault="00E82348" w:rsidP="00DC2380">
      <w:pPr>
        <w:jc w:val="center"/>
        <w:rPr>
          <w:rFonts w:cs="Times New Roman"/>
        </w:rPr>
      </w:pPr>
    </w:p>
    <w:p w14:paraId="3F3B2436" w14:textId="77777777" w:rsidR="00E82348" w:rsidRPr="00743727" w:rsidRDefault="00E82348" w:rsidP="00DC2380">
      <w:pPr>
        <w:jc w:val="center"/>
        <w:rPr>
          <w:rFonts w:cs="Times New Roman"/>
        </w:rPr>
      </w:pPr>
    </w:p>
    <w:p w14:paraId="5AE91052" w14:textId="77777777" w:rsidR="00DC2380" w:rsidRPr="00743727" w:rsidRDefault="00DC2380" w:rsidP="00DC2380">
      <w:pPr>
        <w:jc w:val="center"/>
        <w:rPr>
          <w:rFonts w:cs="Times New Roman"/>
          <w:szCs w:val="24"/>
        </w:rPr>
      </w:pPr>
      <w:r w:rsidRPr="00743727">
        <w:rPr>
          <w:rFonts w:cs="Times New Roman"/>
          <w:szCs w:val="24"/>
        </w:rPr>
        <w:t>Pukánszky Béla</w:t>
      </w:r>
    </w:p>
    <w:p w14:paraId="3A23F86D" w14:textId="77777777" w:rsidR="00F12F40" w:rsidRPr="00743727" w:rsidRDefault="00F12F40" w:rsidP="00DC2380">
      <w:pPr>
        <w:jc w:val="center"/>
        <w:rPr>
          <w:rFonts w:cs="Times New Roman"/>
          <w:szCs w:val="24"/>
        </w:rPr>
      </w:pPr>
    </w:p>
    <w:p w14:paraId="10FE30E3" w14:textId="77777777" w:rsidR="00F12F40" w:rsidRPr="00743727" w:rsidRDefault="00F12F40" w:rsidP="00DC2380">
      <w:pPr>
        <w:jc w:val="center"/>
        <w:rPr>
          <w:rFonts w:cs="Times New Roman"/>
          <w:szCs w:val="24"/>
        </w:rPr>
      </w:pPr>
    </w:p>
    <w:p w14:paraId="02A62C4A" w14:textId="77777777" w:rsidR="00F12F40" w:rsidRPr="00743727" w:rsidRDefault="00F12F40" w:rsidP="00DC2380">
      <w:pPr>
        <w:jc w:val="center"/>
        <w:rPr>
          <w:rFonts w:cs="Times New Roman"/>
          <w:szCs w:val="24"/>
        </w:rPr>
      </w:pPr>
    </w:p>
    <w:p w14:paraId="3BFDD2B9" w14:textId="77777777" w:rsidR="00F12F40" w:rsidRPr="00743727" w:rsidRDefault="00F12F40" w:rsidP="00F12F40">
      <w:pPr>
        <w:jc w:val="center"/>
        <w:rPr>
          <w:rFonts w:cs="Times New Roman"/>
          <w:szCs w:val="24"/>
        </w:rPr>
      </w:pPr>
      <w:proofErr w:type="gramStart"/>
      <w:r w:rsidRPr="00743727">
        <w:rPr>
          <w:rFonts w:cs="Times New Roman"/>
          <w:szCs w:val="24"/>
        </w:rPr>
        <w:t>Absztrakt</w:t>
      </w:r>
      <w:proofErr w:type="gramEnd"/>
    </w:p>
    <w:p w14:paraId="1389D3C3" w14:textId="77777777" w:rsidR="00F12F40" w:rsidRPr="00743727" w:rsidRDefault="00F12F40" w:rsidP="00F12F40">
      <w:pPr>
        <w:rPr>
          <w:rFonts w:cs="Times New Roman"/>
          <w:sz w:val="22"/>
        </w:rPr>
      </w:pPr>
    </w:p>
    <w:p w14:paraId="298D8E13" w14:textId="77777777" w:rsidR="00F12F40" w:rsidRPr="00743727" w:rsidRDefault="00F12F40" w:rsidP="00F12F40">
      <w:pPr>
        <w:pStyle w:val="ALAP1"/>
        <w:spacing w:line="240" w:lineRule="auto"/>
        <w:ind w:firstLine="0"/>
        <w:rPr>
          <w:rFonts w:cs="Times New Roman"/>
          <w:sz w:val="22"/>
        </w:rPr>
      </w:pPr>
    </w:p>
    <w:p w14:paraId="52EE1020" w14:textId="7A22B69E" w:rsidR="002E769A" w:rsidRPr="00743727" w:rsidRDefault="00F12F40" w:rsidP="00F12F40">
      <w:pPr>
        <w:pStyle w:val="ALAP1"/>
        <w:spacing w:line="240" w:lineRule="auto"/>
        <w:ind w:firstLine="0"/>
        <w:rPr>
          <w:rFonts w:cs="Times New Roman"/>
          <w:sz w:val="22"/>
        </w:rPr>
      </w:pPr>
      <w:r w:rsidRPr="00743727">
        <w:rPr>
          <w:rFonts w:cs="Times New Roman"/>
          <w:sz w:val="22"/>
        </w:rPr>
        <w:t>Tanulmányunkban két ma is érvényes, de a 19. században gyökerező pedagógiai paradigma körvonalait vázoljuk fel. Az első az ember határtalan neve</w:t>
      </w:r>
      <w:r w:rsidR="006C3196" w:rsidRPr="00743727">
        <w:rPr>
          <w:rFonts w:cs="Times New Roman"/>
          <w:sz w:val="22"/>
        </w:rPr>
        <w:t>lhetőségébe</w:t>
      </w:r>
      <w:r w:rsidRPr="00743727">
        <w:rPr>
          <w:rFonts w:cs="Times New Roman"/>
          <w:sz w:val="22"/>
        </w:rPr>
        <w:t xml:space="preserve"> vetett hit pedagógiai optimizmusa, amely legékesebben Immanuel Kant </w:t>
      </w:r>
      <w:proofErr w:type="gramStart"/>
      <w:r w:rsidRPr="00743727">
        <w:rPr>
          <w:rFonts w:cs="Times New Roman"/>
          <w:sz w:val="22"/>
        </w:rPr>
        <w:t>morál</w:t>
      </w:r>
      <w:proofErr w:type="gramEnd"/>
      <w:r w:rsidRPr="00743727">
        <w:rPr>
          <w:rFonts w:cs="Times New Roman"/>
          <w:sz w:val="22"/>
        </w:rPr>
        <w:t xml:space="preserve">pedagógiájában, erkölcsi tökéleteséről szóló tanításában teljesedett ki. A másik pedig a magasrendű erkölcsi elveket a hétköznapi is </w:t>
      </w:r>
      <w:proofErr w:type="gramStart"/>
      <w:r w:rsidRPr="00743727">
        <w:rPr>
          <w:rFonts w:cs="Times New Roman"/>
          <w:sz w:val="22"/>
        </w:rPr>
        <w:t>praktikusan</w:t>
      </w:r>
      <w:proofErr w:type="gramEnd"/>
      <w:r w:rsidRPr="00743727">
        <w:rPr>
          <w:rFonts w:cs="Times New Roman"/>
          <w:sz w:val="22"/>
        </w:rPr>
        <w:t xml:space="preserve"> értelmezhető és követhető gyakorlatias pedagógia, amely jól kidolgozott erkölcstani és asszociációs lélektani alapokon nyugszik: ez utóbbi Johann Friedrich Herbart neveléstana. Az ember morális fejlődésének, öntökéletesedésének három lépcsőfoka rajzolódik ki Kant fejtegetései nyomán: Az első az ősi ösztönök által meghatározott „</w:t>
      </w:r>
      <w:proofErr w:type="gramStart"/>
      <w:r w:rsidRPr="00743727">
        <w:rPr>
          <w:rFonts w:cs="Times New Roman"/>
          <w:sz w:val="22"/>
        </w:rPr>
        <w:t>empirikus</w:t>
      </w:r>
      <w:proofErr w:type="gramEnd"/>
      <w:r w:rsidRPr="00743727">
        <w:rPr>
          <w:rFonts w:cs="Times New Roman"/>
          <w:sz w:val="22"/>
        </w:rPr>
        <w:t xml:space="preserve"> én” szintje, ahol az egyéni érdekek határozzák meg a cselekvést. Ezt követi a „szociális én” foka, amelyen már a társas együttélés szabályai kormányozzák. Végül felemelkedhet az „autonóm, morális én” szintjére, oda, ahol a belső ösztönzővé vált erkölcsi törvény, a „</w:t>
      </w:r>
      <w:proofErr w:type="gramStart"/>
      <w:r w:rsidRPr="00743727">
        <w:rPr>
          <w:rFonts w:cs="Times New Roman"/>
          <w:sz w:val="22"/>
        </w:rPr>
        <w:t>kategorikus</w:t>
      </w:r>
      <w:proofErr w:type="gramEnd"/>
      <w:r w:rsidRPr="00743727">
        <w:rPr>
          <w:rFonts w:cs="Times New Roman"/>
          <w:sz w:val="22"/>
        </w:rPr>
        <w:t xml:space="preserve"> imperatívusz” irányítja magatartását, cselekedeteit. </w:t>
      </w:r>
      <w:proofErr w:type="gramStart"/>
      <w:r w:rsidRPr="00743727">
        <w:rPr>
          <w:rFonts w:cs="Times New Roman"/>
          <w:sz w:val="22"/>
        </w:rPr>
        <w:t>Individuum</w:t>
      </w:r>
      <w:proofErr w:type="gramEnd"/>
      <w:r w:rsidRPr="00743727">
        <w:rPr>
          <w:rFonts w:cs="Times New Roman"/>
          <w:sz w:val="22"/>
        </w:rPr>
        <w:t xml:space="preserve">, majd polgár után így válhat végre emberré – a szó teljes értelmében. Kant </w:t>
      </w:r>
      <w:proofErr w:type="gramStart"/>
      <w:r w:rsidRPr="00743727">
        <w:rPr>
          <w:rFonts w:cs="Times New Roman"/>
          <w:sz w:val="22"/>
        </w:rPr>
        <w:t>etikai</w:t>
      </w:r>
      <w:proofErr w:type="gramEnd"/>
      <w:r w:rsidRPr="00743727">
        <w:rPr>
          <w:rFonts w:cs="Times New Roman"/>
          <w:sz w:val="22"/>
        </w:rPr>
        <w:t xml:space="preserve"> szigorúsága (</w:t>
      </w:r>
      <w:proofErr w:type="spellStart"/>
      <w:r w:rsidRPr="00743727">
        <w:rPr>
          <w:rFonts w:cs="Times New Roman"/>
          <w:sz w:val="22"/>
        </w:rPr>
        <w:t>rigorizmusa</w:t>
      </w:r>
      <w:proofErr w:type="spellEnd"/>
      <w:r w:rsidRPr="00743727">
        <w:rPr>
          <w:rFonts w:cs="Times New Roman"/>
          <w:sz w:val="22"/>
        </w:rPr>
        <w:t xml:space="preserve">) azt követeli az erkölcsileg érett ifjútól, hogy egy cselekedet ne azért legyen számára értékes, mert hajlama így diktálja (ez az </w:t>
      </w:r>
      <w:proofErr w:type="spellStart"/>
      <w:r w:rsidRPr="00743727">
        <w:rPr>
          <w:rFonts w:cs="Times New Roman"/>
          <w:sz w:val="22"/>
        </w:rPr>
        <w:t>eudaimonista</w:t>
      </w:r>
      <w:proofErr w:type="spellEnd"/>
      <w:r w:rsidRPr="00743727">
        <w:rPr>
          <w:rFonts w:cs="Times New Roman"/>
          <w:sz w:val="22"/>
        </w:rPr>
        <w:t xml:space="preserve"> boldogságetika zsákutcájába terelné), hanem azért, mert általa kötelességét teljesíti. Hiába tesz az ember jót – ha az ösztöneinek kielégítését szolgálja vagy külső kényszerítő erőből fakad, akkor cselekedete </w:t>
      </w:r>
      <w:proofErr w:type="gramStart"/>
      <w:r w:rsidRPr="00743727">
        <w:rPr>
          <w:rFonts w:cs="Times New Roman"/>
          <w:sz w:val="22"/>
        </w:rPr>
        <w:t>etikailag</w:t>
      </w:r>
      <w:proofErr w:type="gramEnd"/>
      <w:r w:rsidRPr="00743727">
        <w:rPr>
          <w:rFonts w:cs="Times New Roman"/>
          <w:sz w:val="22"/>
        </w:rPr>
        <w:t xml:space="preserve"> értéktelen. „Cselekedj úgy – szól Kant sokat idézett tanítása a </w:t>
      </w:r>
      <w:proofErr w:type="gramStart"/>
      <w:r w:rsidRPr="00743727">
        <w:rPr>
          <w:rFonts w:cs="Times New Roman"/>
          <w:sz w:val="22"/>
        </w:rPr>
        <w:t>kategorikus</w:t>
      </w:r>
      <w:proofErr w:type="gramEnd"/>
      <w:r w:rsidRPr="00743727">
        <w:rPr>
          <w:rFonts w:cs="Times New Roman"/>
          <w:sz w:val="22"/>
        </w:rPr>
        <w:t xml:space="preserve"> imperatívuszról –, hogy akaratod maximája mindenkor egyúttal általános törvényhozás elvéül szolgáljon.” </w:t>
      </w:r>
    </w:p>
    <w:p w14:paraId="11ED75FE" w14:textId="2E7E7251" w:rsidR="00F12F40" w:rsidRPr="00743727" w:rsidRDefault="00F12F40" w:rsidP="00F12F40">
      <w:pPr>
        <w:pStyle w:val="ALAP1"/>
        <w:spacing w:line="240" w:lineRule="auto"/>
        <w:ind w:firstLine="0"/>
        <w:rPr>
          <w:rFonts w:cs="Times New Roman"/>
          <w:sz w:val="22"/>
        </w:rPr>
      </w:pPr>
      <w:r w:rsidRPr="00743727">
        <w:rPr>
          <w:rFonts w:cs="Times New Roman"/>
          <w:sz w:val="22"/>
        </w:rPr>
        <w:t xml:space="preserve">Kanttal együtt Herbart is olyan pedagógiai rendszert alkotott, amelynek középpontjában az ember </w:t>
      </w:r>
      <w:proofErr w:type="spellStart"/>
      <w:r w:rsidRPr="00743727">
        <w:rPr>
          <w:rFonts w:cs="Times New Roman"/>
          <w:sz w:val="22"/>
        </w:rPr>
        <w:t>etizálása</w:t>
      </w:r>
      <w:proofErr w:type="spellEnd"/>
      <w:r w:rsidRPr="00743727">
        <w:rPr>
          <w:rFonts w:cs="Times New Roman"/>
          <w:sz w:val="22"/>
        </w:rPr>
        <w:t xml:space="preserve">, erkölcsi magaslatokra emelése áll. </w:t>
      </w:r>
      <w:r w:rsidR="006C3196" w:rsidRPr="00743727">
        <w:rPr>
          <w:rFonts w:cs="Times New Roman"/>
          <w:sz w:val="22"/>
        </w:rPr>
        <w:t>A</w:t>
      </w:r>
      <w:r w:rsidRPr="00743727">
        <w:rPr>
          <w:rFonts w:cs="Times New Roman"/>
          <w:sz w:val="22"/>
        </w:rPr>
        <w:t xml:space="preserve"> nevelés végső célját öt erkölcsi eszme megvalósításában jelöli meg. Ezek az </w:t>
      </w:r>
      <w:proofErr w:type="gramStart"/>
      <w:r w:rsidRPr="00743727">
        <w:rPr>
          <w:rFonts w:cs="Times New Roman"/>
          <w:sz w:val="22"/>
        </w:rPr>
        <w:t>ideák</w:t>
      </w:r>
      <w:proofErr w:type="gramEnd"/>
      <w:r w:rsidRPr="00743727">
        <w:rPr>
          <w:rFonts w:cs="Times New Roman"/>
          <w:sz w:val="22"/>
        </w:rPr>
        <w:t xml:space="preserve"> az emberi közösségekbe jól beilleszkedő, a szűkebb-tágabb társadalmi körök </w:t>
      </w:r>
      <w:proofErr w:type="gramStart"/>
      <w:r w:rsidRPr="00743727">
        <w:rPr>
          <w:rFonts w:cs="Times New Roman"/>
          <w:sz w:val="22"/>
        </w:rPr>
        <w:t>elvárásaihoz</w:t>
      </w:r>
      <w:proofErr w:type="gramEnd"/>
      <w:r w:rsidRPr="00743727">
        <w:rPr>
          <w:rFonts w:cs="Times New Roman"/>
          <w:sz w:val="22"/>
        </w:rPr>
        <w:t xml:space="preserve"> könnyen alkalmazkodó puritán polgár mindennapi életvezetésének is alapelvül szolgálhatnak. Herbart az erkölcsi eszmék megvalósulásához vezető nevelés három „fő fogalom” (</w:t>
      </w:r>
      <w:proofErr w:type="spellStart"/>
      <w:r w:rsidRPr="00743727">
        <w:rPr>
          <w:rFonts w:cs="Times New Roman"/>
          <w:sz w:val="22"/>
        </w:rPr>
        <w:t>Hauptbegriff</w:t>
      </w:r>
      <w:proofErr w:type="spellEnd"/>
      <w:r w:rsidRPr="00743727">
        <w:rPr>
          <w:rFonts w:cs="Times New Roman"/>
          <w:sz w:val="22"/>
        </w:rPr>
        <w:t>) mentén tárgyalja.</w:t>
      </w:r>
      <w:r w:rsidRPr="00743727">
        <w:rPr>
          <w:rStyle w:val="Lbjegyzet-hivatkozs"/>
          <w:rFonts w:cs="Times New Roman"/>
          <w:color w:val="000000"/>
          <w:sz w:val="22"/>
        </w:rPr>
        <w:footnoteReference w:id="1"/>
      </w:r>
      <w:r w:rsidRPr="00743727">
        <w:rPr>
          <w:rFonts w:cs="Times New Roman"/>
          <w:sz w:val="22"/>
        </w:rPr>
        <w:t xml:space="preserve"> Ezek egyben a pedagógiai tevékenység dimenzióit, kereteit is megszabják. E fő fogalmak – mint ismeretes – a „Kormányzás” (</w:t>
      </w:r>
      <w:proofErr w:type="spellStart"/>
      <w:r w:rsidRPr="00743727">
        <w:rPr>
          <w:rFonts w:cs="Times New Roman"/>
          <w:sz w:val="22"/>
        </w:rPr>
        <w:t>Regierung</w:t>
      </w:r>
      <w:proofErr w:type="spellEnd"/>
      <w:r w:rsidRPr="00743727">
        <w:rPr>
          <w:rFonts w:cs="Times New Roman"/>
          <w:sz w:val="22"/>
        </w:rPr>
        <w:t>), az „Oktatás” (</w:t>
      </w:r>
      <w:proofErr w:type="spellStart"/>
      <w:r w:rsidRPr="00743727">
        <w:rPr>
          <w:rFonts w:cs="Times New Roman"/>
          <w:sz w:val="22"/>
        </w:rPr>
        <w:t>Unterricht</w:t>
      </w:r>
      <w:proofErr w:type="spellEnd"/>
      <w:r w:rsidRPr="00743727">
        <w:rPr>
          <w:rFonts w:cs="Times New Roman"/>
          <w:sz w:val="22"/>
        </w:rPr>
        <w:t>) és az „Erkölcsi nevelés” (</w:t>
      </w:r>
      <w:proofErr w:type="spellStart"/>
      <w:r w:rsidRPr="00743727">
        <w:rPr>
          <w:rFonts w:cs="Times New Roman"/>
          <w:sz w:val="22"/>
        </w:rPr>
        <w:t>Zucht</w:t>
      </w:r>
      <w:proofErr w:type="spellEnd"/>
      <w:r w:rsidRPr="00743727">
        <w:rPr>
          <w:rFonts w:cs="Times New Roman"/>
          <w:sz w:val="22"/>
        </w:rPr>
        <w:t xml:space="preserve">). Herbart szeme előtt tehát a gyermek jövendőbeli érett személyisége lebeg, amikor következetes, de mértéktartó szigorral bánik a kisgyermekkel. Pedagógiájának egyik legfontosabb alapelve  a szeretettel párosuló </w:t>
      </w:r>
      <w:proofErr w:type="gramStart"/>
      <w:r w:rsidRPr="00743727">
        <w:rPr>
          <w:rFonts w:cs="Times New Roman"/>
          <w:sz w:val="22"/>
        </w:rPr>
        <w:t>autoritás</w:t>
      </w:r>
      <w:proofErr w:type="gramEnd"/>
      <w:r w:rsidRPr="00743727">
        <w:rPr>
          <w:rFonts w:cs="Times New Roman"/>
          <w:sz w:val="22"/>
        </w:rPr>
        <w:t xml:space="preserve">. </w:t>
      </w:r>
      <w:r w:rsidR="006C3196" w:rsidRPr="00743727">
        <w:rPr>
          <w:rFonts w:cs="Times New Roman"/>
          <w:sz w:val="22"/>
        </w:rPr>
        <w:t>N</w:t>
      </w:r>
      <w:r w:rsidRPr="00743727">
        <w:rPr>
          <w:rFonts w:cs="Times New Roman"/>
          <w:sz w:val="22"/>
        </w:rPr>
        <w:t xml:space="preserve">eveléstana jól illeszkedett a 19. század gazdasági fejlődés tekintetében felívelő társadalmaiban uralkodó embereszményhez. A porosz pedagógus-filozófus megtalálta a kapcsolatot a hétköznapi életet szabályozó puritán </w:t>
      </w:r>
      <w:proofErr w:type="gramStart"/>
      <w:r w:rsidRPr="00743727">
        <w:rPr>
          <w:rFonts w:cs="Times New Roman"/>
          <w:sz w:val="22"/>
        </w:rPr>
        <w:t>etika</w:t>
      </w:r>
      <w:proofErr w:type="gramEnd"/>
      <w:r w:rsidRPr="00743727">
        <w:rPr>
          <w:rFonts w:cs="Times New Roman"/>
          <w:sz w:val="22"/>
        </w:rPr>
        <w:t xml:space="preserve"> és a transzcendens erkölcsi eszmék között. Filozófiai alapozású, de pragmatikus pedagógiai rendszerében összekötötte a polgárok szerzési vágyát a viselkedést szabályozó erkölcsi erényekkel. A </w:t>
      </w:r>
      <w:proofErr w:type="spellStart"/>
      <w:r w:rsidRPr="00743727">
        <w:rPr>
          <w:rFonts w:cs="Times New Roman"/>
          <w:sz w:val="22"/>
        </w:rPr>
        <w:t>herbartiánus</w:t>
      </w:r>
      <w:proofErr w:type="spellEnd"/>
      <w:r w:rsidRPr="00743727">
        <w:rPr>
          <w:rFonts w:cs="Times New Roman"/>
          <w:sz w:val="22"/>
        </w:rPr>
        <w:t xml:space="preserve"> pedagógiai paradigma ezer szállal kötődött saját történelmi kora valóságához, így jól megfelelt azoknak az igényeknek, amelyeket a korszak közvéleménye a pedagógiával szemben megfogalmazott. A Herbart által </w:t>
      </w:r>
      <w:proofErr w:type="gramStart"/>
      <w:r w:rsidRPr="00743727">
        <w:rPr>
          <w:rFonts w:cs="Times New Roman"/>
          <w:sz w:val="22"/>
        </w:rPr>
        <w:t>definiált</w:t>
      </w:r>
      <w:proofErr w:type="gramEnd"/>
      <w:r w:rsidRPr="00743727">
        <w:rPr>
          <w:rFonts w:cs="Times New Roman"/>
          <w:sz w:val="22"/>
        </w:rPr>
        <w:t xml:space="preserve"> nevelési célok tehát nem</w:t>
      </w:r>
      <w:r w:rsidR="007C5ED8" w:rsidRPr="00743727">
        <w:rPr>
          <w:rFonts w:cs="Times New Roman"/>
          <w:sz w:val="22"/>
        </w:rPr>
        <w:t xml:space="preserve"> a transzcendens világ </w:t>
      </w:r>
      <w:proofErr w:type="spellStart"/>
      <w:r w:rsidR="007C5ED8" w:rsidRPr="00743727">
        <w:rPr>
          <w:rFonts w:cs="Times New Roman"/>
          <w:sz w:val="22"/>
        </w:rPr>
        <w:t>intelligíbi</w:t>
      </w:r>
      <w:r w:rsidRPr="00743727">
        <w:rPr>
          <w:rFonts w:cs="Times New Roman"/>
          <w:sz w:val="22"/>
        </w:rPr>
        <w:t>lis</w:t>
      </w:r>
      <w:proofErr w:type="spellEnd"/>
      <w:r w:rsidRPr="00743727">
        <w:rPr>
          <w:rFonts w:cs="Times New Roman"/>
          <w:sz w:val="22"/>
        </w:rPr>
        <w:t xml:space="preserve"> értékeit mutatják fel a nevelőnek és neveltnek vonzó, ámde valójában ebben a világban soha el nem érhető célként, hanem közvetlenül megvalósítható viselkedési formákat kínálnak föl. Herbart </w:t>
      </w:r>
      <w:proofErr w:type="gramStart"/>
      <w:r w:rsidRPr="00743727">
        <w:rPr>
          <w:rFonts w:cs="Times New Roman"/>
          <w:sz w:val="22"/>
        </w:rPr>
        <w:t>etikája</w:t>
      </w:r>
      <w:proofErr w:type="gramEnd"/>
      <w:r w:rsidRPr="00743727">
        <w:rPr>
          <w:rFonts w:cs="Times New Roman"/>
          <w:sz w:val="22"/>
        </w:rPr>
        <w:t xml:space="preserve"> így – végső soron – sokkal pragmatikusabbnak mondható, mint Kanté.</w:t>
      </w:r>
    </w:p>
    <w:p w14:paraId="5DD446FF" w14:textId="77777777" w:rsidR="00F12F40" w:rsidRPr="00743727" w:rsidRDefault="00F12F40" w:rsidP="00F12F40">
      <w:pPr>
        <w:pStyle w:val="ALAP1"/>
        <w:spacing w:line="240" w:lineRule="auto"/>
        <w:rPr>
          <w:rFonts w:cs="Times New Roman"/>
          <w:sz w:val="22"/>
        </w:rPr>
      </w:pPr>
    </w:p>
    <w:p w14:paraId="33B4878B" w14:textId="77777777" w:rsidR="00F12F40" w:rsidRPr="00743727" w:rsidRDefault="00F12F40" w:rsidP="00F12F40">
      <w:pPr>
        <w:jc w:val="center"/>
        <w:rPr>
          <w:rFonts w:cs="Times New Roman"/>
          <w:b/>
          <w:sz w:val="22"/>
        </w:rPr>
      </w:pPr>
    </w:p>
    <w:p w14:paraId="7CD66194" w14:textId="77777777" w:rsidR="006C3196" w:rsidRPr="00743727" w:rsidRDefault="006C3196" w:rsidP="00F12F40">
      <w:pPr>
        <w:jc w:val="center"/>
        <w:rPr>
          <w:rFonts w:cs="Times New Roman"/>
          <w:b/>
          <w:sz w:val="22"/>
        </w:rPr>
      </w:pPr>
    </w:p>
    <w:p w14:paraId="2FC0B058" w14:textId="5214A3A2" w:rsidR="00F12F40" w:rsidRPr="00743727" w:rsidRDefault="00F12F40" w:rsidP="00F12F40">
      <w:pPr>
        <w:jc w:val="center"/>
        <w:rPr>
          <w:rFonts w:cs="Times New Roman"/>
          <w:b/>
          <w:sz w:val="22"/>
        </w:rPr>
      </w:pPr>
      <w:proofErr w:type="spellStart"/>
      <w:r w:rsidRPr="00743727">
        <w:rPr>
          <w:rFonts w:cs="Times New Roman"/>
          <w:b/>
          <w:sz w:val="22"/>
        </w:rPr>
        <w:lastRenderedPageBreak/>
        <w:t>Abstract</w:t>
      </w:r>
      <w:proofErr w:type="spellEnd"/>
    </w:p>
    <w:p w14:paraId="0E39F970" w14:textId="77777777" w:rsidR="00F12F40" w:rsidRPr="00743727" w:rsidRDefault="00F12F40" w:rsidP="00F12F40">
      <w:pPr>
        <w:jc w:val="center"/>
        <w:rPr>
          <w:rFonts w:cs="Times New Roman"/>
          <w:b/>
          <w:sz w:val="22"/>
        </w:rPr>
      </w:pPr>
    </w:p>
    <w:p w14:paraId="6122EC84" w14:textId="77777777" w:rsidR="00F12F40" w:rsidRPr="00743727" w:rsidRDefault="00F12F40" w:rsidP="00F12F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imes New Roman"/>
          <w:sz w:val="22"/>
          <w:lang w:val="en"/>
        </w:rPr>
      </w:pPr>
      <w:r w:rsidRPr="00743727">
        <w:rPr>
          <w:rFonts w:eastAsia="Times New Roman" w:cs="Times New Roman"/>
          <w:sz w:val="22"/>
          <w:lang w:val="en"/>
        </w:rPr>
        <w:t xml:space="preserve">In our study, we outline two pedagogical paradigms that are still valid today but are rooted in the 19th century. The first is the pedagogical optimism of the belief in the infinite upbringing of man, which was most aptly fulfilled in Immanuel Kant’s moral pedagogy, his teaching of moral perfection. The other is the high moral principles of practical pedagogy, which can be interpreted and followed in practice, and which is based on well-developed moral and associational psychology: the latter is Johann Friedrich Herbart's pedagogy. </w:t>
      </w:r>
    </w:p>
    <w:p w14:paraId="13D871F3" w14:textId="7A2D5B16" w:rsidR="00F12F40" w:rsidRPr="00743727" w:rsidRDefault="00F12F40" w:rsidP="00F12F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imes New Roman"/>
          <w:szCs w:val="24"/>
          <w:lang w:val="en"/>
        </w:rPr>
      </w:pPr>
      <w:r w:rsidRPr="00743727">
        <w:rPr>
          <w:rFonts w:eastAsia="Times New Roman" w:cs="Times New Roman"/>
          <w:sz w:val="22"/>
          <w:lang w:val="en"/>
        </w:rPr>
        <w:t xml:space="preserve">Three stages of man's moral development, self-perfection, emerge from Kant's explanations: The first is the level of the "empirical self" defined by ancient instincts, where individual interests determine action. This is followed by the degree of ‘social self’, which is already governed by the rules of social coexistence. Eventually, it can rise to the level of the “autonomous, moral self,” where the moral law, the “categorical imperative,” which has become an internal stimulus, directs its behavior and actions. In this way, after an individual and then a citizen can finally become </w:t>
      </w:r>
      <w:r w:rsidR="006C3196" w:rsidRPr="00743727">
        <w:rPr>
          <w:rFonts w:eastAsia="Times New Roman" w:cs="Times New Roman"/>
          <w:sz w:val="22"/>
          <w:lang w:val="en"/>
        </w:rPr>
        <w:t xml:space="preserve">a </w:t>
      </w:r>
      <w:r w:rsidRPr="00743727">
        <w:rPr>
          <w:rFonts w:eastAsia="Times New Roman" w:cs="Times New Roman"/>
          <w:sz w:val="22"/>
          <w:lang w:val="en"/>
        </w:rPr>
        <w:t>human - in the full sense of the word. Kant’s ethical rigor (</w:t>
      </w:r>
      <w:proofErr w:type="spellStart"/>
      <w:r w:rsidRPr="00743727">
        <w:rPr>
          <w:rFonts w:eastAsia="Times New Roman" w:cs="Times New Roman"/>
          <w:sz w:val="22"/>
          <w:lang w:val="en"/>
        </w:rPr>
        <w:t>rigorism</w:t>
      </w:r>
      <w:proofErr w:type="spellEnd"/>
      <w:r w:rsidRPr="00743727">
        <w:rPr>
          <w:rFonts w:eastAsia="Times New Roman" w:cs="Times New Roman"/>
          <w:sz w:val="22"/>
          <w:lang w:val="en"/>
        </w:rPr>
        <w:t xml:space="preserve">) demands that the morally mature youth not value an act not because it tends to dictate it (this would lead him to a dead end in </w:t>
      </w:r>
      <w:proofErr w:type="spellStart"/>
      <w:r w:rsidRPr="00743727">
        <w:rPr>
          <w:rFonts w:eastAsia="Times New Roman" w:cs="Times New Roman"/>
          <w:sz w:val="22"/>
          <w:lang w:val="en"/>
        </w:rPr>
        <w:t>eudaimonist</w:t>
      </w:r>
      <w:proofErr w:type="spellEnd"/>
      <w:r w:rsidRPr="00743727">
        <w:rPr>
          <w:rFonts w:eastAsia="Times New Roman" w:cs="Times New Roman"/>
          <w:sz w:val="22"/>
          <w:lang w:val="en"/>
        </w:rPr>
        <w:t xml:space="preserve"> happiness ethics) but because he fulfills his duty. It is in vain for a person to do good — if it serves to satisfy his instincts or arises from external coercive force, his action is ethically worthless. "Act</w:t>
      </w:r>
      <w:r w:rsidR="006C3196" w:rsidRPr="00743727">
        <w:rPr>
          <w:rFonts w:eastAsia="Times New Roman" w:cs="Times New Roman"/>
          <w:sz w:val="22"/>
          <w:lang w:val="en"/>
        </w:rPr>
        <w:t xml:space="preserve"> only</w:t>
      </w:r>
      <w:r w:rsidRPr="00743727">
        <w:rPr>
          <w:rFonts w:eastAsia="Times New Roman" w:cs="Times New Roman"/>
          <w:sz w:val="22"/>
          <w:lang w:val="en"/>
        </w:rPr>
        <w:t>," says Kant's much-quoted teaching on categorical imperative, "</w:t>
      </w:r>
      <w:proofErr w:type="spellStart"/>
      <w:r w:rsidR="006C3196" w:rsidRPr="00743727">
        <w:rPr>
          <w:rFonts w:cs="Times New Roman"/>
          <w:sz w:val="22"/>
        </w:rPr>
        <w:t>according</w:t>
      </w:r>
      <w:proofErr w:type="spellEnd"/>
      <w:r w:rsidR="006C3196" w:rsidRPr="00743727">
        <w:rPr>
          <w:rFonts w:cs="Times New Roman"/>
          <w:sz w:val="22"/>
        </w:rPr>
        <w:t xml:space="preserve"> </w:t>
      </w:r>
      <w:proofErr w:type="spellStart"/>
      <w:r w:rsidR="006C3196" w:rsidRPr="00743727">
        <w:rPr>
          <w:rFonts w:cs="Times New Roman"/>
          <w:sz w:val="22"/>
        </w:rPr>
        <w:t>to</w:t>
      </w:r>
      <w:proofErr w:type="spellEnd"/>
      <w:r w:rsidR="006C3196" w:rsidRPr="00743727">
        <w:rPr>
          <w:rFonts w:cs="Times New Roman"/>
          <w:sz w:val="22"/>
        </w:rPr>
        <w:t xml:space="preserve"> </w:t>
      </w:r>
      <w:proofErr w:type="spellStart"/>
      <w:r w:rsidR="006C3196" w:rsidRPr="00743727">
        <w:rPr>
          <w:rFonts w:cs="Times New Roman"/>
          <w:sz w:val="22"/>
        </w:rPr>
        <w:t>that</w:t>
      </w:r>
      <w:proofErr w:type="spellEnd"/>
      <w:r w:rsidR="006C3196" w:rsidRPr="00743727">
        <w:rPr>
          <w:rFonts w:cs="Times New Roman"/>
          <w:sz w:val="22"/>
        </w:rPr>
        <w:t xml:space="preserve"> </w:t>
      </w:r>
      <w:proofErr w:type="spellStart"/>
      <w:r w:rsidR="006C3196" w:rsidRPr="00743727">
        <w:rPr>
          <w:rFonts w:cs="Times New Roman"/>
          <w:sz w:val="22"/>
        </w:rPr>
        <w:t>whereby</w:t>
      </w:r>
      <w:proofErr w:type="spellEnd"/>
      <w:r w:rsidR="006C3196" w:rsidRPr="00743727">
        <w:rPr>
          <w:rFonts w:cs="Times New Roman"/>
          <w:sz w:val="22"/>
        </w:rPr>
        <w:t xml:space="preserve"> </w:t>
      </w:r>
      <w:proofErr w:type="spellStart"/>
      <w:r w:rsidR="006C3196" w:rsidRPr="00743727">
        <w:rPr>
          <w:rFonts w:cs="Times New Roman"/>
          <w:sz w:val="22"/>
        </w:rPr>
        <w:t>you</w:t>
      </w:r>
      <w:proofErr w:type="spellEnd"/>
      <w:r w:rsidR="006C3196" w:rsidRPr="00743727">
        <w:rPr>
          <w:rFonts w:cs="Times New Roman"/>
          <w:sz w:val="22"/>
        </w:rPr>
        <w:t xml:space="preserve"> </w:t>
      </w:r>
      <w:proofErr w:type="spellStart"/>
      <w:r w:rsidR="006C3196" w:rsidRPr="00743727">
        <w:rPr>
          <w:rFonts w:cs="Times New Roman"/>
          <w:sz w:val="22"/>
        </w:rPr>
        <w:t>can</w:t>
      </w:r>
      <w:proofErr w:type="spellEnd"/>
      <w:r w:rsidR="006C3196" w:rsidRPr="00743727">
        <w:rPr>
          <w:rFonts w:cs="Times New Roman"/>
          <w:sz w:val="22"/>
        </w:rPr>
        <w:t xml:space="preserve">, </w:t>
      </w:r>
      <w:proofErr w:type="spellStart"/>
      <w:r w:rsidR="006C3196" w:rsidRPr="00743727">
        <w:rPr>
          <w:rFonts w:cs="Times New Roman"/>
          <w:sz w:val="22"/>
        </w:rPr>
        <w:t>at</w:t>
      </w:r>
      <w:proofErr w:type="spellEnd"/>
      <w:r w:rsidR="006C3196" w:rsidRPr="00743727">
        <w:rPr>
          <w:rFonts w:cs="Times New Roman"/>
          <w:sz w:val="22"/>
        </w:rPr>
        <w:t xml:space="preserve"> </w:t>
      </w:r>
      <w:proofErr w:type="spellStart"/>
      <w:r w:rsidR="006C3196" w:rsidRPr="00743727">
        <w:rPr>
          <w:rFonts w:cs="Times New Roman"/>
          <w:sz w:val="22"/>
        </w:rPr>
        <w:t>the</w:t>
      </w:r>
      <w:proofErr w:type="spellEnd"/>
      <w:r w:rsidR="006C3196" w:rsidRPr="00743727">
        <w:rPr>
          <w:rFonts w:cs="Times New Roman"/>
          <w:sz w:val="22"/>
        </w:rPr>
        <w:t xml:space="preserve"> </w:t>
      </w:r>
      <w:proofErr w:type="spellStart"/>
      <w:r w:rsidR="006C3196" w:rsidRPr="00743727">
        <w:rPr>
          <w:rFonts w:cs="Times New Roman"/>
          <w:sz w:val="22"/>
        </w:rPr>
        <w:t>same</w:t>
      </w:r>
      <w:proofErr w:type="spellEnd"/>
      <w:r w:rsidR="006C3196" w:rsidRPr="00743727">
        <w:rPr>
          <w:rFonts w:cs="Times New Roman"/>
          <w:sz w:val="22"/>
        </w:rPr>
        <w:t xml:space="preserve"> </w:t>
      </w:r>
      <w:proofErr w:type="spellStart"/>
      <w:r w:rsidR="006C3196" w:rsidRPr="00743727">
        <w:rPr>
          <w:rFonts w:cs="Times New Roman"/>
          <w:sz w:val="22"/>
        </w:rPr>
        <w:t>time</w:t>
      </w:r>
      <w:proofErr w:type="spellEnd"/>
      <w:r w:rsidR="006C3196" w:rsidRPr="00743727">
        <w:rPr>
          <w:rFonts w:cs="Times New Roman"/>
          <w:sz w:val="22"/>
        </w:rPr>
        <w:t xml:space="preserve">, </w:t>
      </w:r>
      <w:proofErr w:type="spellStart"/>
      <w:r w:rsidR="006C3196" w:rsidRPr="00743727">
        <w:rPr>
          <w:rFonts w:cs="Times New Roman"/>
          <w:sz w:val="22"/>
        </w:rPr>
        <w:t>will</w:t>
      </w:r>
      <w:proofErr w:type="spellEnd"/>
      <w:r w:rsidR="006C3196" w:rsidRPr="00743727">
        <w:rPr>
          <w:rFonts w:cs="Times New Roman"/>
          <w:sz w:val="22"/>
        </w:rPr>
        <w:t xml:space="preserve"> </w:t>
      </w:r>
      <w:proofErr w:type="spellStart"/>
      <w:r w:rsidR="006C3196" w:rsidRPr="00743727">
        <w:rPr>
          <w:rFonts w:cs="Times New Roman"/>
          <w:sz w:val="22"/>
        </w:rPr>
        <w:t>that</w:t>
      </w:r>
      <w:proofErr w:type="spellEnd"/>
      <w:r w:rsidR="006C3196" w:rsidRPr="00743727">
        <w:rPr>
          <w:rFonts w:cs="Times New Roman"/>
          <w:sz w:val="22"/>
        </w:rPr>
        <w:t xml:space="preserve"> it </w:t>
      </w:r>
      <w:proofErr w:type="spellStart"/>
      <w:r w:rsidR="006C3196" w:rsidRPr="00743727">
        <w:rPr>
          <w:rFonts w:cs="Times New Roman"/>
          <w:sz w:val="22"/>
        </w:rPr>
        <w:t>should</w:t>
      </w:r>
      <w:proofErr w:type="spellEnd"/>
      <w:r w:rsidR="006C3196" w:rsidRPr="00743727">
        <w:rPr>
          <w:rFonts w:cs="Times New Roman"/>
          <w:sz w:val="22"/>
        </w:rPr>
        <w:t xml:space="preserve"> </w:t>
      </w:r>
      <w:proofErr w:type="spellStart"/>
      <w:r w:rsidR="006C3196" w:rsidRPr="00743727">
        <w:rPr>
          <w:rFonts w:cs="Times New Roman"/>
          <w:sz w:val="22"/>
        </w:rPr>
        <w:t>become</w:t>
      </w:r>
      <w:proofErr w:type="spellEnd"/>
      <w:r w:rsidR="006C3196" w:rsidRPr="00743727">
        <w:rPr>
          <w:rFonts w:cs="Times New Roman"/>
          <w:sz w:val="22"/>
        </w:rPr>
        <w:t xml:space="preserve"> a </w:t>
      </w:r>
      <w:proofErr w:type="spellStart"/>
      <w:r w:rsidR="006C3196" w:rsidRPr="00743727">
        <w:rPr>
          <w:rFonts w:cs="Times New Roman"/>
          <w:sz w:val="22"/>
        </w:rPr>
        <w:t>universal</w:t>
      </w:r>
      <w:proofErr w:type="spellEnd"/>
      <w:r w:rsidR="006C3196" w:rsidRPr="00743727">
        <w:rPr>
          <w:rFonts w:cs="Times New Roman"/>
          <w:sz w:val="22"/>
        </w:rPr>
        <w:t xml:space="preserve"> </w:t>
      </w:r>
      <w:proofErr w:type="spellStart"/>
      <w:r w:rsidR="006C3196" w:rsidRPr="00743727">
        <w:rPr>
          <w:rFonts w:cs="Times New Roman"/>
          <w:sz w:val="22"/>
        </w:rPr>
        <w:t>law</w:t>
      </w:r>
      <w:proofErr w:type="spellEnd"/>
      <w:r w:rsidR="007D744E" w:rsidRPr="00743727">
        <w:rPr>
          <w:rFonts w:eastAsia="Times New Roman" w:cs="Times New Roman"/>
          <w:sz w:val="22"/>
          <w:lang w:val="en"/>
        </w:rPr>
        <w:t>"</w:t>
      </w:r>
      <w:r w:rsidR="006C3196" w:rsidRPr="00743727">
        <w:rPr>
          <w:rFonts w:cs="Times New Roman"/>
          <w:sz w:val="22"/>
        </w:rPr>
        <w:t>.</w:t>
      </w:r>
      <w:r w:rsidR="006C3196" w:rsidRPr="00743727">
        <w:rPr>
          <w:rFonts w:eastAsia="Times New Roman" w:cs="Times New Roman"/>
          <w:szCs w:val="24"/>
          <w:lang w:val="en"/>
        </w:rPr>
        <w:t xml:space="preserve"> </w:t>
      </w:r>
    </w:p>
    <w:p w14:paraId="719843A0" w14:textId="77777777" w:rsidR="00F12F40" w:rsidRPr="00743727" w:rsidRDefault="00F12F40" w:rsidP="007D744E">
      <w:pPr>
        <w:pStyle w:val="HTML-kntformzott"/>
        <w:jc w:val="both"/>
        <w:rPr>
          <w:rFonts w:ascii="Times New Roman" w:hAnsi="Times New Roman" w:cs="Times New Roman"/>
          <w:sz w:val="22"/>
          <w:szCs w:val="22"/>
        </w:rPr>
      </w:pPr>
      <w:r w:rsidRPr="00743727">
        <w:rPr>
          <w:rFonts w:ascii="Times New Roman" w:hAnsi="Times New Roman" w:cs="Times New Roman"/>
          <w:sz w:val="22"/>
          <w:szCs w:val="22"/>
          <w:lang w:val="en"/>
        </w:rPr>
        <w:t xml:space="preserve">Together with Kant, Herbart also created a pedagogical system whose focus is on the </w:t>
      </w:r>
      <w:proofErr w:type="spellStart"/>
      <w:r w:rsidRPr="00743727">
        <w:rPr>
          <w:rFonts w:ascii="Times New Roman" w:hAnsi="Times New Roman" w:cs="Times New Roman"/>
          <w:sz w:val="22"/>
          <w:szCs w:val="22"/>
          <w:lang w:val="en"/>
        </w:rPr>
        <w:t>ethicization</w:t>
      </w:r>
      <w:proofErr w:type="spellEnd"/>
      <w:r w:rsidRPr="00743727">
        <w:rPr>
          <w:rFonts w:ascii="Times New Roman" w:hAnsi="Times New Roman" w:cs="Times New Roman"/>
          <w:sz w:val="22"/>
          <w:szCs w:val="22"/>
          <w:lang w:val="en"/>
        </w:rPr>
        <w:t xml:space="preserve"> of man, his elevation to moral heights. Herbart marks the ultimate goal of education in the realization of moral ideas also influencing practical life</w:t>
      </w:r>
      <w:r w:rsidR="00F845BF" w:rsidRPr="00743727">
        <w:rPr>
          <w:rFonts w:ascii="Times New Roman" w:hAnsi="Times New Roman" w:cs="Times New Roman"/>
          <w:sz w:val="22"/>
          <w:szCs w:val="22"/>
          <w:lang w:val="en"/>
        </w:rPr>
        <w:t>.</w:t>
      </w:r>
    </w:p>
    <w:p w14:paraId="796754D9" w14:textId="53174F22" w:rsidR="00F12F40" w:rsidRPr="00743727" w:rsidRDefault="00F12F40" w:rsidP="00F12F40">
      <w:pPr>
        <w:pStyle w:val="HTML-kntformzott"/>
        <w:jc w:val="both"/>
        <w:rPr>
          <w:rFonts w:ascii="Times New Roman" w:hAnsi="Times New Roman" w:cs="Times New Roman"/>
          <w:sz w:val="22"/>
          <w:szCs w:val="22"/>
        </w:rPr>
      </w:pPr>
      <w:r w:rsidRPr="00743727">
        <w:rPr>
          <w:rFonts w:ascii="Times New Roman" w:hAnsi="Times New Roman" w:cs="Times New Roman"/>
          <w:sz w:val="22"/>
          <w:szCs w:val="22"/>
          <w:lang w:val="en"/>
        </w:rPr>
        <w:t>These ideas can also serve as a basic principle for the daily life of a Puritan citizen who fits well into human communities and easily adapts to the expectations of narrower and wider social circles. Herbart discusses education leading to the realization of moral ideas along three “main concepts” (</w:t>
      </w:r>
      <w:proofErr w:type="spellStart"/>
      <w:r w:rsidRPr="00743727">
        <w:rPr>
          <w:rFonts w:ascii="Times New Roman" w:hAnsi="Times New Roman" w:cs="Times New Roman"/>
          <w:sz w:val="22"/>
          <w:szCs w:val="22"/>
          <w:lang w:val="en"/>
        </w:rPr>
        <w:t>Hauptbegriff</w:t>
      </w:r>
      <w:proofErr w:type="spellEnd"/>
      <w:r w:rsidRPr="00743727">
        <w:rPr>
          <w:rFonts w:ascii="Times New Roman" w:hAnsi="Times New Roman" w:cs="Times New Roman"/>
          <w:sz w:val="22"/>
          <w:szCs w:val="22"/>
          <w:lang w:val="en"/>
        </w:rPr>
        <w:t>). They also determine the dimensions and framework of pedagogical activity. These main concepts are known as “Governance” (</w:t>
      </w:r>
      <w:proofErr w:type="spellStart"/>
      <w:r w:rsidRPr="00743727">
        <w:rPr>
          <w:rFonts w:ascii="Times New Roman" w:hAnsi="Times New Roman" w:cs="Times New Roman"/>
          <w:sz w:val="22"/>
          <w:szCs w:val="22"/>
          <w:lang w:val="en"/>
        </w:rPr>
        <w:t>Regierung</w:t>
      </w:r>
      <w:proofErr w:type="spellEnd"/>
      <w:r w:rsidRPr="00743727">
        <w:rPr>
          <w:rFonts w:ascii="Times New Roman" w:hAnsi="Times New Roman" w:cs="Times New Roman"/>
          <w:sz w:val="22"/>
          <w:szCs w:val="22"/>
          <w:lang w:val="en"/>
        </w:rPr>
        <w:t>), “Education” (</w:t>
      </w:r>
      <w:proofErr w:type="spellStart"/>
      <w:r w:rsidRPr="00743727">
        <w:rPr>
          <w:rFonts w:ascii="Times New Roman" w:hAnsi="Times New Roman" w:cs="Times New Roman"/>
          <w:sz w:val="22"/>
          <w:szCs w:val="22"/>
          <w:lang w:val="en"/>
        </w:rPr>
        <w:t>Unterricht</w:t>
      </w:r>
      <w:proofErr w:type="spellEnd"/>
      <w:r w:rsidRPr="00743727">
        <w:rPr>
          <w:rFonts w:ascii="Times New Roman" w:hAnsi="Times New Roman" w:cs="Times New Roman"/>
          <w:sz w:val="22"/>
          <w:szCs w:val="22"/>
          <w:lang w:val="en"/>
        </w:rPr>
        <w:t>) and “Moral Education” (</w:t>
      </w:r>
      <w:proofErr w:type="spellStart"/>
      <w:r w:rsidRPr="00743727">
        <w:rPr>
          <w:rFonts w:ascii="Times New Roman" w:hAnsi="Times New Roman" w:cs="Times New Roman"/>
          <w:sz w:val="22"/>
          <w:szCs w:val="22"/>
          <w:lang w:val="en"/>
        </w:rPr>
        <w:t>Zucht</w:t>
      </w:r>
      <w:proofErr w:type="spellEnd"/>
      <w:r w:rsidRPr="00743727">
        <w:rPr>
          <w:rFonts w:ascii="Times New Roman" w:hAnsi="Times New Roman" w:cs="Times New Roman"/>
          <w:sz w:val="22"/>
          <w:szCs w:val="22"/>
          <w:lang w:val="en"/>
        </w:rPr>
        <w:t xml:space="preserve">). Thus, before Herbart’s eyes, the child’s future mature personality floats when he treats the young child with consistent but moderate rigor. One of the most important principles of his pedagogy is authority coupled with “pedagogical tact”. Herbart's pedagogy was thus well-suited to the human ideal prevailing in the emerging societies of the 19th century. The Prussian pedagogical philosopher provided a new moral foundation for the “spirit of capitalism”: he found a connection between the puritanical ethics that govern everyday life and transcendent moral ideas. In his philosophically based but pragmatic pedagogical system, he linked the desire of citizens to acquire with the moral virtues that govern behavior. The </w:t>
      </w:r>
      <w:proofErr w:type="spellStart"/>
      <w:r w:rsidRPr="00743727">
        <w:rPr>
          <w:rFonts w:ascii="Times New Roman" w:hAnsi="Times New Roman" w:cs="Times New Roman"/>
          <w:sz w:val="22"/>
          <w:szCs w:val="22"/>
          <w:lang w:val="en"/>
        </w:rPr>
        <w:t>Herbartian</w:t>
      </w:r>
      <w:proofErr w:type="spellEnd"/>
      <w:r w:rsidRPr="00743727">
        <w:rPr>
          <w:rFonts w:ascii="Times New Roman" w:hAnsi="Times New Roman" w:cs="Times New Roman"/>
          <w:sz w:val="22"/>
          <w:szCs w:val="22"/>
          <w:lang w:val="en"/>
        </w:rPr>
        <w:t xml:space="preserve"> pedagogical paradigm was tied with a thousand threads to the reality of its own historical age, thus meeting well the demands expressed by the public opinion of the era on pedagogy. The educational goals defined by Herbart, therefore, do not present the </w:t>
      </w:r>
      <w:r w:rsidR="007D744E" w:rsidRPr="00743727">
        <w:rPr>
          <w:rFonts w:ascii="Times New Roman" w:hAnsi="Times New Roman" w:cs="Times New Roman"/>
          <w:sz w:val="22"/>
          <w:szCs w:val="22"/>
          <w:lang w:val="en"/>
        </w:rPr>
        <w:t>“</w:t>
      </w:r>
      <w:proofErr w:type="spellStart"/>
      <w:r w:rsidR="007D744E" w:rsidRPr="00743727">
        <w:rPr>
          <w:rFonts w:ascii="Times New Roman" w:hAnsi="Times New Roman" w:cs="Times New Roman"/>
          <w:sz w:val="22"/>
          <w:szCs w:val="22"/>
          <w:lang w:val="en"/>
        </w:rPr>
        <w:t>intelligibile</w:t>
      </w:r>
      <w:proofErr w:type="spellEnd"/>
      <w:r w:rsidR="007D744E" w:rsidRPr="00743727">
        <w:rPr>
          <w:rFonts w:ascii="Times New Roman" w:hAnsi="Times New Roman" w:cs="Times New Roman"/>
          <w:sz w:val="22"/>
          <w:szCs w:val="22"/>
          <w:lang w:val="en"/>
        </w:rPr>
        <w:t>”</w:t>
      </w:r>
      <w:r w:rsidRPr="00743727">
        <w:rPr>
          <w:rFonts w:ascii="Times New Roman" w:hAnsi="Times New Roman" w:cs="Times New Roman"/>
          <w:sz w:val="22"/>
          <w:szCs w:val="22"/>
          <w:lang w:val="en"/>
        </w:rPr>
        <w:t xml:space="preserve"> values ​​of the transcendent world as goals that are attractive to the educator and educated, but are in fact never achievable in this world, but offer directly achievable forms of behavior. Herbart’s ethics is thus - ultimately - much more pragmatic than Kant’s.</w:t>
      </w:r>
    </w:p>
    <w:p w14:paraId="0C2EEF43" w14:textId="77777777" w:rsidR="00F12F40" w:rsidRPr="00743727" w:rsidRDefault="00F12F40" w:rsidP="00F12F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s="Times New Roman"/>
          <w:sz w:val="22"/>
        </w:rPr>
      </w:pPr>
    </w:p>
    <w:p w14:paraId="7F9D9C80" w14:textId="77777777" w:rsidR="00F12F40" w:rsidRPr="00743727" w:rsidRDefault="00F12F40" w:rsidP="00DC2380">
      <w:pPr>
        <w:jc w:val="center"/>
        <w:rPr>
          <w:rFonts w:cs="Times New Roman"/>
        </w:rPr>
      </w:pPr>
    </w:p>
    <w:p w14:paraId="5C89DF6C" w14:textId="77777777" w:rsidR="0031193A" w:rsidRPr="00743727" w:rsidRDefault="0031193A" w:rsidP="0031193A">
      <w:pPr>
        <w:rPr>
          <w:rFonts w:cs="Times New Roman"/>
        </w:rPr>
      </w:pPr>
    </w:p>
    <w:p w14:paraId="304D1511" w14:textId="77777777" w:rsidR="002E257A" w:rsidRPr="00743727" w:rsidRDefault="002E257A" w:rsidP="002E257A">
      <w:pPr>
        <w:pStyle w:val="ALAP1"/>
        <w:ind w:firstLine="0"/>
        <w:rPr>
          <w:rFonts w:cs="Times New Roman"/>
        </w:rPr>
      </w:pPr>
    </w:p>
    <w:p w14:paraId="182DF70F" w14:textId="77777777" w:rsidR="002E257A" w:rsidRPr="00743727" w:rsidRDefault="002E257A" w:rsidP="002E257A">
      <w:pPr>
        <w:pStyle w:val="ALAP1"/>
        <w:ind w:firstLine="0"/>
        <w:rPr>
          <w:rFonts w:cs="Times New Roman"/>
        </w:rPr>
      </w:pPr>
    </w:p>
    <w:p w14:paraId="366BB1AC" w14:textId="77777777" w:rsidR="00556CEB" w:rsidRPr="00743727" w:rsidRDefault="00556CEB" w:rsidP="00E82348">
      <w:pPr>
        <w:pStyle w:val="Cmsor2"/>
        <w:rPr>
          <w:rFonts w:cs="Times New Roman"/>
        </w:rPr>
      </w:pPr>
    </w:p>
    <w:p w14:paraId="5C8BE84D" w14:textId="77777777" w:rsidR="00556CEB" w:rsidRPr="00743727" w:rsidRDefault="00556CEB" w:rsidP="00E82348">
      <w:pPr>
        <w:pStyle w:val="Cmsor2"/>
        <w:rPr>
          <w:rFonts w:cs="Times New Roman"/>
        </w:rPr>
      </w:pPr>
    </w:p>
    <w:p w14:paraId="7E5BC37C" w14:textId="77777777" w:rsidR="00556CEB" w:rsidRPr="00743727" w:rsidRDefault="00556CEB" w:rsidP="00E82348">
      <w:pPr>
        <w:pStyle w:val="Cmsor2"/>
        <w:rPr>
          <w:rFonts w:cs="Times New Roman"/>
        </w:rPr>
      </w:pPr>
    </w:p>
    <w:p w14:paraId="2167735F" w14:textId="18B5E385" w:rsidR="00556CEB" w:rsidRPr="00743727" w:rsidRDefault="00556CEB" w:rsidP="00E82348">
      <w:pPr>
        <w:pStyle w:val="Cmsor2"/>
        <w:rPr>
          <w:rFonts w:cs="Times New Roman"/>
        </w:rPr>
      </w:pPr>
    </w:p>
    <w:p w14:paraId="14E6223C" w14:textId="77777777" w:rsidR="00743727" w:rsidRPr="00743727" w:rsidRDefault="00743727" w:rsidP="00743727">
      <w:pPr>
        <w:rPr>
          <w:rFonts w:cs="Times New Roman"/>
        </w:rPr>
      </w:pPr>
    </w:p>
    <w:p w14:paraId="18C1B8CA" w14:textId="77777777" w:rsidR="00556CEB" w:rsidRPr="00743727" w:rsidRDefault="00556CEB" w:rsidP="00E82348">
      <w:pPr>
        <w:pStyle w:val="Cmsor2"/>
        <w:rPr>
          <w:rFonts w:cs="Times New Roman"/>
        </w:rPr>
      </w:pPr>
    </w:p>
    <w:p w14:paraId="5ADAD67A" w14:textId="77777777" w:rsidR="002E257A" w:rsidRPr="00743727" w:rsidRDefault="002E257A" w:rsidP="00E82348">
      <w:pPr>
        <w:pStyle w:val="Cmsor2"/>
        <w:rPr>
          <w:rFonts w:cs="Times New Roman"/>
        </w:rPr>
      </w:pPr>
      <w:r w:rsidRPr="00743727">
        <w:rPr>
          <w:rFonts w:cs="Times New Roman"/>
        </w:rPr>
        <w:t>1.</w:t>
      </w:r>
      <w:r w:rsidR="009810FB" w:rsidRPr="00743727">
        <w:rPr>
          <w:rFonts w:cs="Times New Roman"/>
        </w:rPr>
        <w:t xml:space="preserve"> Immanuel Kant optimista </w:t>
      </w:r>
      <w:proofErr w:type="gramStart"/>
      <w:r w:rsidR="009810FB" w:rsidRPr="00743727">
        <w:rPr>
          <w:rFonts w:cs="Times New Roman"/>
        </w:rPr>
        <w:t>morál</w:t>
      </w:r>
      <w:proofErr w:type="gramEnd"/>
      <w:r w:rsidR="009810FB" w:rsidRPr="00743727">
        <w:rPr>
          <w:rFonts w:cs="Times New Roman"/>
        </w:rPr>
        <w:t>pedagógiája</w:t>
      </w:r>
    </w:p>
    <w:p w14:paraId="1862EFE6" w14:textId="77777777" w:rsidR="002E257A" w:rsidRPr="00743727" w:rsidRDefault="002E257A" w:rsidP="002E257A">
      <w:pPr>
        <w:pStyle w:val="ALAP1"/>
        <w:ind w:firstLine="0"/>
        <w:rPr>
          <w:rFonts w:cs="Times New Roman"/>
        </w:rPr>
      </w:pPr>
    </w:p>
    <w:p w14:paraId="3B274692" w14:textId="77777777" w:rsidR="00743727" w:rsidRPr="00743727" w:rsidRDefault="009E69EA" w:rsidP="00743727">
      <w:pPr>
        <w:pStyle w:val="ALAP1"/>
        <w:ind w:firstLine="0"/>
        <w:rPr>
          <w:rFonts w:cs="Times New Roman"/>
        </w:rPr>
      </w:pPr>
      <w:r w:rsidRPr="00743727">
        <w:rPr>
          <w:rFonts w:cs="Times New Roman"/>
        </w:rPr>
        <w:t xml:space="preserve">Közismert pedagógiatörténeti tény, hogy </w:t>
      </w:r>
      <w:r w:rsidR="0031193A" w:rsidRPr="00743727">
        <w:rPr>
          <w:rFonts w:cs="Times New Roman"/>
        </w:rPr>
        <w:t>a</w:t>
      </w:r>
      <w:r w:rsidRPr="00743727">
        <w:rPr>
          <w:rFonts w:cs="Times New Roman"/>
        </w:rPr>
        <w:t xml:space="preserve"> reneszánsz humanistáinak </w:t>
      </w:r>
      <w:proofErr w:type="spellStart"/>
      <w:r w:rsidRPr="00743727">
        <w:rPr>
          <w:rFonts w:cs="Times New Roman"/>
        </w:rPr>
        <w:t>traktátusaiban</w:t>
      </w:r>
      <w:proofErr w:type="spellEnd"/>
      <w:r w:rsidRPr="00743727">
        <w:rPr>
          <w:rFonts w:cs="Times New Roman"/>
        </w:rPr>
        <w:t xml:space="preserve"> gyökerező pedagógiai optimizmus, amelyet a</w:t>
      </w:r>
      <w:r w:rsidR="0031193A" w:rsidRPr="00743727">
        <w:rPr>
          <w:rFonts w:cs="Times New Roman"/>
        </w:rPr>
        <w:t xml:space="preserve"> </w:t>
      </w:r>
      <w:r w:rsidRPr="00743727">
        <w:rPr>
          <w:rFonts w:cs="Times New Roman"/>
        </w:rPr>
        <w:t xml:space="preserve">felvilágosodás gondolatvilága vitt tovább, végül a </w:t>
      </w:r>
      <w:r w:rsidR="0031193A" w:rsidRPr="00743727">
        <w:rPr>
          <w:rFonts w:cs="Times New Roman"/>
        </w:rPr>
        <w:t>német idealizmus</w:t>
      </w:r>
      <w:r w:rsidRPr="00743727">
        <w:rPr>
          <w:rFonts w:cs="Times New Roman"/>
        </w:rPr>
        <w:t xml:space="preserve"> eszmerendszerében</w:t>
      </w:r>
      <w:r w:rsidR="0031193A" w:rsidRPr="00743727">
        <w:rPr>
          <w:rFonts w:cs="Times New Roman"/>
        </w:rPr>
        <w:t xml:space="preserve">, elsősorban Immanuel Kant (1724-1804) pedagógiájában teljesedett ki. </w:t>
      </w:r>
      <w:r w:rsidRPr="00743727">
        <w:rPr>
          <w:rFonts w:cs="Times New Roman"/>
        </w:rPr>
        <w:t>E</w:t>
      </w:r>
      <w:r w:rsidR="0031193A" w:rsidRPr="00743727">
        <w:rPr>
          <w:rFonts w:cs="Times New Roman"/>
        </w:rPr>
        <w:t>zzel szilárd elméleti alapokat biztosít</w:t>
      </w:r>
      <w:r w:rsidRPr="00743727">
        <w:rPr>
          <w:rFonts w:cs="Times New Roman"/>
        </w:rPr>
        <w:t>ott</w:t>
      </w:r>
      <w:r w:rsidR="0031193A" w:rsidRPr="00743727">
        <w:rPr>
          <w:rFonts w:cs="Times New Roman"/>
        </w:rPr>
        <w:t xml:space="preserve"> </w:t>
      </w:r>
      <w:r w:rsidRPr="00743727">
        <w:rPr>
          <w:rFonts w:cs="Times New Roman"/>
        </w:rPr>
        <w:t>a</w:t>
      </w:r>
      <w:r w:rsidR="0031193A" w:rsidRPr="00743727">
        <w:rPr>
          <w:rFonts w:cs="Times New Roman"/>
        </w:rPr>
        <w:t xml:space="preserve"> felvilágosult abszolutista uralkodók központosított iskolarendszer-teremtő </w:t>
      </w:r>
      <w:proofErr w:type="gramStart"/>
      <w:r w:rsidR="0031193A" w:rsidRPr="00743727">
        <w:rPr>
          <w:rFonts w:cs="Times New Roman"/>
        </w:rPr>
        <w:t>ambícióinak</w:t>
      </w:r>
      <w:proofErr w:type="gramEnd"/>
      <w:r w:rsidRPr="00743727">
        <w:rPr>
          <w:rFonts w:cs="Times New Roman"/>
        </w:rPr>
        <w:t xml:space="preserve"> is</w:t>
      </w:r>
      <w:r w:rsidR="0031193A" w:rsidRPr="00743727">
        <w:rPr>
          <w:rFonts w:cs="Times New Roman"/>
        </w:rPr>
        <w:t xml:space="preserve"> mint például Nagy Frigyes vagy Mária Terézia. </w:t>
      </w:r>
    </w:p>
    <w:p w14:paraId="7C4EAF1A" w14:textId="0EAA6D14" w:rsidR="0031193A" w:rsidRPr="00743727" w:rsidRDefault="0031193A" w:rsidP="00743727">
      <w:pPr>
        <w:pStyle w:val="ALAP1"/>
        <w:ind w:firstLine="0"/>
        <w:rPr>
          <w:rFonts w:cs="Times New Roman"/>
        </w:rPr>
      </w:pPr>
      <w:r w:rsidRPr="00743727">
        <w:rPr>
          <w:rFonts w:cs="Times New Roman"/>
        </w:rPr>
        <w:tab/>
        <w:t>Kant a nevelésnek rendkívül nagy fontosságot tulajdonított. „Az ember csakis a nevelés által válhat emberré. Semmi más, mint amivé a nevelés teszi” – olvashatjuk egyik fennmaradt pedagógiai előadásában.</w:t>
      </w:r>
      <w:r w:rsidRPr="00743727">
        <w:rPr>
          <w:rStyle w:val="Lbjegyzet-hivatkozs"/>
          <w:rFonts w:cs="Times New Roman"/>
        </w:rPr>
        <w:footnoteReference w:id="2"/>
      </w:r>
      <w:r w:rsidRPr="00743727">
        <w:rPr>
          <w:rFonts w:cs="Times New Roman"/>
        </w:rPr>
        <w:t xml:space="preserve"> Az emberi nem kiteljesedése az a végső </w:t>
      </w:r>
      <w:proofErr w:type="gramStart"/>
      <w:r w:rsidRPr="00743727">
        <w:rPr>
          <w:rFonts w:cs="Times New Roman"/>
        </w:rPr>
        <w:t>perspektíva</w:t>
      </w:r>
      <w:proofErr w:type="gramEnd"/>
      <w:r w:rsidRPr="00743727">
        <w:rPr>
          <w:rFonts w:cs="Times New Roman"/>
        </w:rPr>
        <w:t xml:space="preserve">, ami a nevelés művészetének irányultságot ad. </w:t>
      </w:r>
    </w:p>
    <w:p w14:paraId="71A06EFB" w14:textId="77777777" w:rsidR="0031193A" w:rsidRPr="00743727" w:rsidRDefault="0031193A" w:rsidP="009E69EA">
      <w:pPr>
        <w:pStyle w:val="ALAP1"/>
        <w:ind w:firstLine="510"/>
        <w:rPr>
          <w:rFonts w:cs="Times New Roman"/>
        </w:rPr>
      </w:pPr>
      <w:r w:rsidRPr="00743727">
        <w:rPr>
          <w:rFonts w:cs="Times New Roman"/>
        </w:rPr>
        <w:tab/>
        <w:t xml:space="preserve">A nevelés célját </w:t>
      </w:r>
      <w:r w:rsidR="009E69EA" w:rsidRPr="00743727">
        <w:rPr>
          <w:rFonts w:cs="Times New Roman"/>
        </w:rPr>
        <w:t xml:space="preserve">a német filozófus </w:t>
      </w:r>
      <w:r w:rsidRPr="00743727">
        <w:rPr>
          <w:rFonts w:cs="Times New Roman"/>
        </w:rPr>
        <w:t xml:space="preserve">az ember rendeltetéséből vezeti le; ez pedig nem lehet más, mint felemelkedés az igazi erkölcsiség szintjére. Határozott állásfoglalás volt ez a felvilágosodás </w:t>
      </w:r>
      <w:proofErr w:type="spellStart"/>
      <w:r w:rsidRPr="00743727">
        <w:rPr>
          <w:rFonts w:cs="Times New Roman"/>
        </w:rPr>
        <w:t>századának</w:t>
      </w:r>
      <w:proofErr w:type="spellEnd"/>
      <w:r w:rsidRPr="00743727">
        <w:rPr>
          <w:rFonts w:cs="Times New Roman"/>
        </w:rPr>
        <w:t xml:space="preserve"> olyan </w:t>
      </w:r>
      <w:proofErr w:type="gramStart"/>
      <w:r w:rsidRPr="00743727">
        <w:rPr>
          <w:rFonts w:cs="Times New Roman"/>
        </w:rPr>
        <w:t>etikai</w:t>
      </w:r>
      <w:proofErr w:type="gramEnd"/>
      <w:r w:rsidRPr="00743727">
        <w:rPr>
          <w:rFonts w:cs="Times New Roman"/>
        </w:rPr>
        <w:t xml:space="preserve"> rendszereivel szemben, amelyek az ember egyéni boldogulásra való törekvését, jól fölfogott individuális érdekét helyezték a középpontba. Az ilyen </w:t>
      </w:r>
      <w:proofErr w:type="spellStart"/>
      <w:r w:rsidRPr="00743727">
        <w:rPr>
          <w:rFonts w:cs="Times New Roman"/>
        </w:rPr>
        <w:t>eudaimonista</w:t>
      </w:r>
      <w:proofErr w:type="spellEnd"/>
      <w:r w:rsidR="009E69EA" w:rsidRPr="00743727">
        <w:rPr>
          <w:rStyle w:val="Lbjegyzet-hivatkozs"/>
          <w:rFonts w:cs="Times New Roman"/>
        </w:rPr>
        <w:footnoteReference w:id="3"/>
      </w:r>
      <w:r w:rsidR="009E69EA" w:rsidRPr="00743727">
        <w:rPr>
          <w:rFonts w:cs="Times New Roman"/>
        </w:rPr>
        <w:t>,</w:t>
      </w:r>
      <w:r w:rsidRPr="00743727">
        <w:rPr>
          <w:rFonts w:cs="Times New Roman"/>
        </w:rPr>
        <w:t xml:space="preserve"> utilitarista</w:t>
      </w:r>
      <w:r w:rsidR="00A242B5" w:rsidRPr="00743727">
        <w:rPr>
          <w:rStyle w:val="Lbjegyzet-hivatkozs"/>
          <w:rFonts w:cs="Times New Roman"/>
        </w:rPr>
        <w:footnoteReference w:id="4"/>
      </w:r>
      <w:r w:rsidRPr="00743727">
        <w:rPr>
          <w:rFonts w:cs="Times New Roman"/>
        </w:rPr>
        <w:t xml:space="preserve"> pedagógiákkal szemben Kant </w:t>
      </w:r>
      <w:r w:rsidR="009E69EA" w:rsidRPr="00743727">
        <w:rPr>
          <w:rFonts w:cs="Times New Roman"/>
        </w:rPr>
        <w:t>határozottan állítja</w:t>
      </w:r>
      <w:r w:rsidRPr="00743727">
        <w:rPr>
          <w:rFonts w:cs="Times New Roman"/>
        </w:rPr>
        <w:t xml:space="preserve">, hogy </w:t>
      </w:r>
      <w:r w:rsidR="00A242B5" w:rsidRPr="00743727">
        <w:rPr>
          <w:rFonts w:cs="Times New Roman"/>
        </w:rPr>
        <w:t xml:space="preserve">a nevelés elsődleges célja: </w:t>
      </w:r>
      <w:r w:rsidRPr="00743727">
        <w:rPr>
          <w:rFonts w:cs="Times New Roman"/>
        </w:rPr>
        <w:t>el kell juttatni az embert a tiszta moralitás, az erkölcsi autonómia fejlettségi szintjére. Oda, ahol a bensővé vált erkölcsi szabályok</w:t>
      </w:r>
      <w:r w:rsidR="009E69EA" w:rsidRPr="00743727">
        <w:rPr>
          <w:rFonts w:cs="Times New Roman"/>
        </w:rPr>
        <w:t xml:space="preserve">, a </w:t>
      </w:r>
      <w:r w:rsidRPr="00743727">
        <w:rPr>
          <w:rFonts w:cs="Times New Roman"/>
        </w:rPr>
        <w:t>maximák irányítják az ember életét, nem pedig az ösztönök vagy a társadalmi törvények és szabályok külső kényszere.</w:t>
      </w:r>
    </w:p>
    <w:p w14:paraId="32CE7AD0" w14:textId="77777777" w:rsidR="0031193A" w:rsidRPr="00743727" w:rsidRDefault="0031193A" w:rsidP="0031193A">
      <w:pPr>
        <w:pStyle w:val="ALAP1"/>
        <w:rPr>
          <w:rFonts w:cs="Times New Roman"/>
        </w:rPr>
      </w:pPr>
      <w:r w:rsidRPr="00743727">
        <w:rPr>
          <w:rFonts w:cs="Times New Roman"/>
        </w:rPr>
        <w:tab/>
        <w:t>Az ember morális fejlődésének, öntökéletesedésének három lépcsőfoka rajzolódik ki Kant fejtegetései nyomán: Az első az ősi ösztönök által meghatározott „</w:t>
      </w:r>
      <w:proofErr w:type="gramStart"/>
      <w:r w:rsidRPr="00743727">
        <w:rPr>
          <w:rFonts w:cs="Times New Roman"/>
        </w:rPr>
        <w:t>empirikus</w:t>
      </w:r>
      <w:proofErr w:type="gramEnd"/>
      <w:r w:rsidRPr="00743727">
        <w:rPr>
          <w:rFonts w:cs="Times New Roman"/>
        </w:rPr>
        <w:t xml:space="preserve"> én” szintje, ahol az egyéni érdekek határozzák meg a cselekvést. Ezt követi a „szociális én” foka, amelyen már a társas együttélés szabályai kormányozzák. Végül felemelkedhet az „autonóm, morális én” szintjére, oda, ahol a belső ösztönzővé vált erkölcsi törvény, a „</w:t>
      </w:r>
      <w:proofErr w:type="gramStart"/>
      <w:r w:rsidRPr="00743727">
        <w:rPr>
          <w:rFonts w:cs="Times New Roman"/>
        </w:rPr>
        <w:t>kategorikus</w:t>
      </w:r>
      <w:proofErr w:type="gramEnd"/>
      <w:r w:rsidRPr="00743727">
        <w:rPr>
          <w:rFonts w:cs="Times New Roman"/>
        </w:rPr>
        <w:t xml:space="preserve"> imperatívusz” irányítja magatartását, cselekedeteit. </w:t>
      </w:r>
      <w:proofErr w:type="gramStart"/>
      <w:r w:rsidRPr="00743727">
        <w:rPr>
          <w:rFonts w:cs="Times New Roman"/>
        </w:rPr>
        <w:t>Individuum</w:t>
      </w:r>
      <w:proofErr w:type="gramEnd"/>
      <w:r w:rsidRPr="00743727">
        <w:rPr>
          <w:rFonts w:cs="Times New Roman"/>
        </w:rPr>
        <w:t xml:space="preserve">, majd polgár után így válhat végre emberré – a szó teljes értelmében. </w:t>
      </w:r>
    </w:p>
    <w:p w14:paraId="364A3922" w14:textId="77777777" w:rsidR="0031193A" w:rsidRPr="00743727" w:rsidRDefault="0031193A" w:rsidP="0031193A">
      <w:pPr>
        <w:pStyle w:val="ALAP1"/>
        <w:rPr>
          <w:rFonts w:cs="Times New Roman"/>
        </w:rPr>
      </w:pPr>
      <w:r w:rsidRPr="00743727">
        <w:rPr>
          <w:rFonts w:cs="Times New Roman"/>
        </w:rPr>
        <w:lastRenderedPageBreak/>
        <w:tab/>
        <w:t xml:space="preserve">Látnunk kell ugyanakkor azt is, hogy Kant az autonóm </w:t>
      </w:r>
      <w:proofErr w:type="gramStart"/>
      <w:r w:rsidRPr="00743727">
        <w:rPr>
          <w:rFonts w:cs="Times New Roman"/>
        </w:rPr>
        <w:t>moralitást</w:t>
      </w:r>
      <w:proofErr w:type="gramEnd"/>
      <w:r w:rsidRPr="00743727">
        <w:rPr>
          <w:rFonts w:cs="Times New Roman"/>
        </w:rPr>
        <w:t xml:space="preserve"> mint eszményt, ideát állítja a tökéletesedésre vágyó ember elé. A teljes erkölcsi tökéletesség az érzékszervek számára hozzáférhető „</w:t>
      </w:r>
      <w:proofErr w:type="gramStart"/>
      <w:r w:rsidRPr="00743727">
        <w:rPr>
          <w:rFonts w:cs="Times New Roman"/>
        </w:rPr>
        <w:t>empirikus</w:t>
      </w:r>
      <w:proofErr w:type="gramEnd"/>
      <w:r w:rsidRPr="00743727">
        <w:rPr>
          <w:rFonts w:cs="Times New Roman"/>
        </w:rPr>
        <w:t xml:space="preserve"> világban” nem érhető el. De az ember tagja lehet az időfölötti „</w:t>
      </w:r>
      <w:proofErr w:type="spellStart"/>
      <w:r w:rsidRPr="00743727">
        <w:rPr>
          <w:rFonts w:cs="Times New Roman"/>
        </w:rPr>
        <w:t>intelligibilis</w:t>
      </w:r>
      <w:proofErr w:type="spellEnd"/>
      <w:r w:rsidRPr="00743727">
        <w:rPr>
          <w:rFonts w:cs="Times New Roman"/>
        </w:rPr>
        <w:t xml:space="preserve"> világnak” is, ahol már nem a kauzalitás törvényei érvényesülnek, s ahol megvalósul a tiszta ész által kínált szabadság. </w:t>
      </w:r>
    </w:p>
    <w:p w14:paraId="587E9056" w14:textId="77777777" w:rsidR="0031193A" w:rsidRPr="00743727" w:rsidRDefault="0031193A" w:rsidP="0031193A">
      <w:pPr>
        <w:pStyle w:val="ALAP1"/>
        <w:rPr>
          <w:rFonts w:cs="Times New Roman"/>
        </w:rPr>
      </w:pPr>
      <w:r w:rsidRPr="00743727">
        <w:rPr>
          <w:rFonts w:cs="Times New Roman"/>
        </w:rPr>
        <w:tab/>
        <w:t xml:space="preserve">A nevelés tehát mindenekelőtt a jövőnek szól: „Talán remélhetjük, hogy a nevelés mindig jobb és jobb lesz, és hogy minden következő nemzedék egy lépéssel közelebb jut az emberiség tökéletesedéséhez, mert az </w:t>
      </w:r>
      <w:proofErr w:type="spellStart"/>
      <w:r w:rsidRPr="00743727">
        <w:rPr>
          <w:rFonts w:cs="Times New Roman"/>
        </w:rPr>
        <w:t>educatio</w:t>
      </w:r>
      <w:proofErr w:type="spellEnd"/>
      <w:r w:rsidRPr="00743727">
        <w:rPr>
          <w:rFonts w:cs="Times New Roman"/>
        </w:rPr>
        <w:t xml:space="preserve"> mögött rejlik az emberi tökéletesség nagy titka. [...] Nagyszerű dolog elképzelni, hogy az emberi természet folytonosan jobbítható a neveléssel. Ez </w:t>
      </w:r>
      <w:proofErr w:type="spellStart"/>
      <w:r w:rsidRPr="00743727">
        <w:rPr>
          <w:rFonts w:cs="Times New Roman"/>
        </w:rPr>
        <w:t>gy</w:t>
      </w:r>
      <w:proofErr w:type="spellEnd"/>
      <w:r w:rsidRPr="00743727">
        <w:rPr>
          <w:rFonts w:cs="Times New Roman"/>
        </w:rPr>
        <w:t xml:space="preserve"> jövendő, boldog emberi nem</w:t>
      </w:r>
      <w:r w:rsidR="00562916" w:rsidRPr="00743727">
        <w:rPr>
          <w:rFonts w:cs="Times New Roman"/>
        </w:rPr>
        <w:t xml:space="preserve"> reménységét nyújtja nekünk.”</w:t>
      </w:r>
      <w:r w:rsidR="00BE304C" w:rsidRPr="00743727">
        <w:rPr>
          <w:rStyle w:val="Lbjegyzet-hivatkozs"/>
          <w:rFonts w:cs="Times New Roman"/>
        </w:rPr>
        <w:footnoteReference w:id="5"/>
      </w:r>
      <w:r w:rsidR="00BE304C" w:rsidRPr="00743727">
        <w:rPr>
          <w:rFonts w:cs="Times New Roman"/>
        </w:rPr>
        <w:t xml:space="preserve"> </w:t>
      </w:r>
      <w:r w:rsidRPr="00743727">
        <w:rPr>
          <w:rFonts w:cs="Times New Roman"/>
        </w:rPr>
        <w:t>Ez már nem a felvilágosodás „parttalan” pedagógiakultusza, kétely nélküli optimizmusa. Kant látja a nevelés előtt tornyosuló akadályokat is: a szülők a jelenre, s nem a jövőre készítik föl gyermekeiket, az uralkodók pedig egyszerűen úgy tekintenek alattvalóikra, mint „céljaik elérésének eszközeire”</w:t>
      </w:r>
      <w:r w:rsidR="00BE304C" w:rsidRPr="00743727">
        <w:rPr>
          <w:rStyle w:val="Lbjegyzet-hivatkozs"/>
          <w:rFonts w:cs="Times New Roman"/>
        </w:rPr>
        <w:footnoteReference w:id="6"/>
      </w:r>
      <w:r w:rsidR="00041A7F" w:rsidRPr="00743727">
        <w:rPr>
          <w:rFonts w:cs="Times New Roman"/>
        </w:rPr>
        <w:t xml:space="preserve"> </w:t>
      </w:r>
      <w:r w:rsidRPr="00743727">
        <w:rPr>
          <w:rFonts w:cs="Times New Roman"/>
        </w:rPr>
        <w:t xml:space="preserve">Hogyan képzelte el a </w:t>
      </w:r>
      <w:proofErr w:type="spellStart"/>
      <w:r w:rsidRPr="00743727">
        <w:rPr>
          <w:rFonts w:cs="Times New Roman"/>
        </w:rPr>
        <w:t>königsbergi</w:t>
      </w:r>
      <w:proofErr w:type="spellEnd"/>
      <w:r w:rsidRPr="00743727">
        <w:rPr>
          <w:rFonts w:cs="Times New Roman"/>
        </w:rPr>
        <w:t xml:space="preserve"> bölcs a nevelés gyakorlatát? </w:t>
      </w:r>
    </w:p>
    <w:p w14:paraId="0A741BEC" w14:textId="77777777" w:rsidR="0031193A" w:rsidRPr="00743727" w:rsidRDefault="0031193A" w:rsidP="0031193A">
      <w:pPr>
        <w:pStyle w:val="ALAP1"/>
        <w:rPr>
          <w:rFonts w:cs="Times New Roman"/>
        </w:rPr>
      </w:pPr>
      <w:r w:rsidRPr="00743727">
        <w:rPr>
          <w:rFonts w:cs="Times New Roman"/>
        </w:rPr>
        <w:tab/>
        <w:t xml:space="preserve">Előadásaiban többféle fogalmi rendszert használ. Talán éppen azért, mert a pedagógiát művészetnek tekinti, nem törekszik a minden pontján hézagtalanul illeszkedő fogalmi háló kifeszítésére, egyedül érvényes pedagógiai taxonómia kidolgozására. </w:t>
      </w:r>
    </w:p>
    <w:p w14:paraId="235FD6B2" w14:textId="77777777" w:rsidR="0031193A" w:rsidRPr="00743727" w:rsidRDefault="0031193A" w:rsidP="0031193A">
      <w:pPr>
        <w:pStyle w:val="ALAP1"/>
        <w:rPr>
          <w:rFonts w:cs="Times New Roman"/>
        </w:rPr>
      </w:pPr>
      <w:r w:rsidRPr="00743727">
        <w:rPr>
          <w:rFonts w:cs="Times New Roman"/>
        </w:rPr>
        <w:tab/>
        <w:t>Tanulságos és érdekes az a felosztás, amely szerint Kant a nevelés célját két úton: „fizikai” és „</w:t>
      </w:r>
      <w:proofErr w:type="gramStart"/>
      <w:r w:rsidRPr="00743727">
        <w:rPr>
          <w:rFonts w:cs="Times New Roman"/>
        </w:rPr>
        <w:t>praktikus</w:t>
      </w:r>
      <w:proofErr w:type="gramEnd"/>
      <w:r w:rsidRPr="00743727">
        <w:rPr>
          <w:rFonts w:cs="Times New Roman"/>
        </w:rPr>
        <w:t>” nevelés révén akarja elérni.</w:t>
      </w:r>
    </w:p>
    <w:p w14:paraId="2EBC39B7" w14:textId="77777777" w:rsidR="0031193A" w:rsidRPr="00743727" w:rsidRDefault="0031193A" w:rsidP="00495D1B">
      <w:pPr>
        <w:pStyle w:val="ALAP1"/>
        <w:rPr>
          <w:rFonts w:cs="Times New Roman"/>
        </w:rPr>
      </w:pPr>
      <w:r w:rsidRPr="00743727">
        <w:rPr>
          <w:rFonts w:cs="Times New Roman"/>
        </w:rPr>
        <w:tab/>
        <w:t>Ez a két fogalom magyarázatra szorul, egyik sem a mai szóhasználat szerint értendő. A „fizikai nevelés” (</w:t>
      </w:r>
      <w:proofErr w:type="spellStart"/>
      <w:r w:rsidRPr="00743727">
        <w:rPr>
          <w:rFonts w:cs="Times New Roman"/>
        </w:rPr>
        <w:t>Physische</w:t>
      </w:r>
      <w:proofErr w:type="spellEnd"/>
      <w:r w:rsidRPr="00743727">
        <w:rPr>
          <w:rFonts w:cs="Times New Roman"/>
        </w:rPr>
        <w:t xml:space="preserve"> </w:t>
      </w:r>
      <w:proofErr w:type="spellStart"/>
      <w:r w:rsidRPr="00743727">
        <w:rPr>
          <w:rFonts w:cs="Times New Roman"/>
        </w:rPr>
        <w:t>Erziehung</w:t>
      </w:r>
      <w:proofErr w:type="spellEnd"/>
      <w:r w:rsidRPr="00743727">
        <w:rPr>
          <w:rFonts w:cs="Times New Roman"/>
        </w:rPr>
        <w:t xml:space="preserve">) az </w:t>
      </w:r>
      <w:proofErr w:type="gramStart"/>
      <w:r w:rsidRPr="00743727">
        <w:rPr>
          <w:rFonts w:cs="Times New Roman"/>
        </w:rPr>
        <w:t>embert</w:t>
      </w:r>
      <w:proofErr w:type="gramEnd"/>
      <w:r w:rsidRPr="00743727">
        <w:rPr>
          <w:rFonts w:cs="Times New Roman"/>
        </w:rPr>
        <w:t xml:space="preserve"> mint természeti lényt alakítja, fejleszti. A fizikai nevelés Kantnál testre és lélekre egyaránt irányul. Tehát nemcsak a testi erők fejlesztését érti ezen, hanem a szellemi képzést, sőt az erkölcsi jellem alapjainak lerakását is. Már amennyiben a természetes adottságok kiműveléséről van szó, nem pedig az erkölcsileg szabad személyiséget irányító törvények elsajátíttatásáról, bensővé tételéről.</w:t>
      </w:r>
    </w:p>
    <w:p w14:paraId="1FDD02E8" w14:textId="77777777" w:rsidR="00495D1B" w:rsidRPr="00743727" w:rsidRDefault="00D66124" w:rsidP="00495D1B">
      <w:pPr>
        <w:spacing w:line="360" w:lineRule="auto"/>
        <w:rPr>
          <w:rFonts w:cs="Times New Roman"/>
        </w:rPr>
      </w:pPr>
      <w:r w:rsidRPr="00743727">
        <w:rPr>
          <w:rFonts w:cs="Times New Roman"/>
          <w:iCs/>
        </w:rPr>
        <w:t xml:space="preserve">1. </w:t>
      </w:r>
      <w:r w:rsidR="0031193A" w:rsidRPr="00743727">
        <w:rPr>
          <w:rFonts w:cs="Times New Roman"/>
          <w:iCs/>
        </w:rPr>
        <w:t>A</w:t>
      </w:r>
      <w:r w:rsidR="0031193A" w:rsidRPr="00743727">
        <w:rPr>
          <w:rFonts w:cs="Times New Roman"/>
          <w:i/>
          <w:iCs/>
        </w:rPr>
        <w:t xml:space="preserve"> „fizikai nevelés”</w:t>
      </w:r>
      <w:r w:rsidR="0031193A" w:rsidRPr="00743727">
        <w:rPr>
          <w:rFonts w:cs="Times New Roman"/>
        </w:rPr>
        <w:t xml:space="preserve"> magában foglalja: a test gondozását (</w:t>
      </w:r>
      <w:proofErr w:type="spellStart"/>
      <w:r w:rsidR="0031193A" w:rsidRPr="00743727">
        <w:rPr>
          <w:rFonts w:cs="Times New Roman"/>
        </w:rPr>
        <w:t>Wartung</w:t>
      </w:r>
      <w:proofErr w:type="spellEnd"/>
      <w:r w:rsidR="0031193A" w:rsidRPr="00743727">
        <w:rPr>
          <w:rFonts w:cs="Times New Roman"/>
        </w:rPr>
        <w:t xml:space="preserve"> und </w:t>
      </w:r>
      <w:proofErr w:type="spellStart"/>
      <w:r w:rsidR="0031193A" w:rsidRPr="00743727">
        <w:rPr>
          <w:rFonts w:cs="Times New Roman"/>
        </w:rPr>
        <w:t>Verpflegung</w:t>
      </w:r>
      <w:proofErr w:type="spellEnd"/>
      <w:r w:rsidR="0031193A" w:rsidRPr="00743727">
        <w:rPr>
          <w:rFonts w:cs="Times New Roman"/>
        </w:rPr>
        <w:t>) a fegyelmezést (</w:t>
      </w:r>
      <w:proofErr w:type="spellStart"/>
      <w:r w:rsidR="0031193A" w:rsidRPr="00743727">
        <w:rPr>
          <w:rFonts w:cs="Times New Roman"/>
        </w:rPr>
        <w:t>Disziplin</w:t>
      </w:r>
      <w:proofErr w:type="spellEnd"/>
      <w:r w:rsidR="0031193A" w:rsidRPr="00743727">
        <w:rPr>
          <w:rFonts w:cs="Times New Roman"/>
        </w:rPr>
        <w:t>) és a kiművelést (</w:t>
      </w:r>
      <w:proofErr w:type="spellStart"/>
      <w:r w:rsidR="0031193A" w:rsidRPr="00743727">
        <w:rPr>
          <w:rFonts w:cs="Times New Roman"/>
        </w:rPr>
        <w:t>Kultur</w:t>
      </w:r>
      <w:proofErr w:type="spellEnd"/>
      <w:r w:rsidR="0031193A" w:rsidRPr="00743727">
        <w:rPr>
          <w:rFonts w:cs="Times New Roman"/>
        </w:rPr>
        <w:t>), azaz a test és lélek kiművelését, „</w:t>
      </w:r>
      <w:proofErr w:type="gramStart"/>
      <w:r w:rsidR="0031193A" w:rsidRPr="00743727">
        <w:rPr>
          <w:rFonts w:cs="Times New Roman"/>
        </w:rPr>
        <w:t>kultiválását</w:t>
      </w:r>
      <w:proofErr w:type="gramEnd"/>
      <w:r w:rsidR="0031193A" w:rsidRPr="00743727">
        <w:rPr>
          <w:rFonts w:cs="Times New Roman"/>
        </w:rPr>
        <w:t>”.</w:t>
      </w:r>
      <w:r w:rsidR="00495D1B" w:rsidRPr="00743727">
        <w:rPr>
          <w:rFonts w:cs="Times New Roman"/>
        </w:rPr>
        <w:t xml:space="preserve"> </w:t>
      </w:r>
    </w:p>
    <w:p w14:paraId="7CC53CEB" w14:textId="77777777" w:rsidR="0031193A" w:rsidRPr="00743727" w:rsidRDefault="0031193A" w:rsidP="00495D1B">
      <w:pPr>
        <w:spacing w:line="360" w:lineRule="auto"/>
        <w:rPr>
          <w:rFonts w:cs="Times New Roman"/>
        </w:rPr>
      </w:pPr>
      <w:r w:rsidRPr="00743727">
        <w:rPr>
          <w:rFonts w:cs="Times New Roman"/>
        </w:rPr>
        <w:t xml:space="preserve">A „kiművelés” önmagában is összetett folyamat: Egyrészt az ember értelmére irányul: ismeretekkel vértezi fel, készségekkel, „ügyességekkel” látja el. </w:t>
      </w:r>
      <w:r w:rsidRPr="00743727">
        <w:rPr>
          <w:rFonts w:cs="Times New Roman"/>
        </w:rPr>
        <w:tab/>
        <w:t>Másrészt</w:t>
      </w:r>
      <w:r w:rsidR="00495D1B" w:rsidRPr="00743727">
        <w:rPr>
          <w:rFonts w:cs="Times New Roman"/>
        </w:rPr>
        <w:t xml:space="preserve"> </w:t>
      </w:r>
      <w:r w:rsidRPr="00743727">
        <w:rPr>
          <w:rFonts w:cs="Times New Roman"/>
        </w:rPr>
        <w:t xml:space="preserve">viszont „okosságot” nyújt, olyan képességet, amelynek birtokában az ember betagolódik az őt körülvevő szűkebb-tágabb szociális körökbe. A társas együttélés szabályait elfogadva fel is tudja használni a társadalmat egyéni céljai elérésében. </w:t>
      </w:r>
    </w:p>
    <w:p w14:paraId="35BEFDE1" w14:textId="77777777" w:rsidR="0031193A" w:rsidRPr="00743727" w:rsidRDefault="0031193A" w:rsidP="00495D1B">
      <w:pPr>
        <w:pStyle w:val="ALAP1"/>
        <w:rPr>
          <w:rFonts w:cs="Times New Roman"/>
        </w:rPr>
      </w:pPr>
      <w:r w:rsidRPr="00743727">
        <w:rPr>
          <w:rFonts w:cs="Times New Roman"/>
        </w:rPr>
        <w:lastRenderedPageBreak/>
        <w:tab/>
        <w:t>Tudjuk Kantról, hogy rendkívüli hatást gyakorolt rá Rousseau „Emil”-je. Még rigorózus pontossággal szabályozott életrendjén is változtatott – felhagyott délutáni sétájával – hogy ezt a könyvet egyvégtében elolvashassa.</w:t>
      </w:r>
      <w:r w:rsidR="00495D1B" w:rsidRPr="00743727">
        <w:rPr>
          <w:rFonts w:cs="Times New Roman"/>
        </w:rPr>
        <w:t xml:space="preserve">  </w:t>
      </w:r>
      <w:r w:rsidRPr="00743727">
        <w:rPr>
          <w:rFonts w:cs="Times New Roman"/>
        </w:rPr>
        <w:t xml:space="preserve">Amikor pedagógiai előadásaiban a test gondozásáról beszél, teljes mértékben Rousseau nyomdokain halad. Az anya kötelessége, hogy maga táplálja gyermekét. Kerülni kell a pólyázást, a ringatást, a túl meleg öltözéket – általában a kényeztetést. Ezek helyett hideg fürdőket és kemény fekhelyet ajánl. </w:t>
      </w:r>
    </w:p>
    <w:p w14:paraId="7B1E79F9" w14:textId="77777777" w:rsidR="0031193A" w:rsidRPr="00743727" w:rsidRDefault="0031193A" w:rsidP="0031193A">
      <w:pPr>
        <w:pStyle w:val="ALAP1"/>
        <w:rPr>
          <w:rFonts w:cs="Times New Roman"/>
        </w:rPr>
      </w:pPr>
      <w:r w:rsidRPr="00743727">
        <w:rPr>
          <w:rFonts w:cs="Times New Roman"/>
        </w:rPr>
        <w:tab/>
        <w:t>A pólyázás ártalmairól így ír: „Próbáljunk csak meg egyszer egy felnőtt embert bepólyázni, s lássuk, vajon nem fog-e ő is kiabálni, félni, kétségbeesn</w:t>
      </w:r>
      <w:r w:rsidR="00BE304C" w:rsidRPr="00743727">
        <w:rPr>
          <w:rFonts w:cs="Times New Roman"/>
        </w:rPr>
        <w:t>i?”</w:t>
      </w:r>
      <w:r w:rsidR="00BE304C" w:rsidRPr="00743727">
        <w:rPr>
          <w:rStyle w:val="Lbjegyzet-hivatkozs"/>
          <w:rFonts w:cs="Times New Roman"/>
        </w:rPr>
        <w:footnoteReference w:id="7"/>
      </w:r>
      <w:r w:rsidRPr="00743727">
        <w:rPr>
          <w:rFonts w:cs="Times New Roman"/>
        </w:rPr>
        <w:t xml:space="preserve"> Ez az ősrégi szokás csupán a gondozó személy kényelmét szolgálja, és a gyermek egészségét súlyosan károsíthatja („</w:t>
      </w:r>
      <w:proofErr w:type="spellStart"/>
      <w:r w:rsidRPr="00743727">
        <w:rPr>
          <w:rFonts w:cs="Times New Roman"/>
        </w:rPr>
        <w:t>szűkmellűség</w:t>
      </w:r>
      <w:proofErr w:type="spellEnd"/>
      <w:r w:rsidRPr="00743727">
        <w:rPr>
          <w:rFonts w:cs="Times New Roman"/>
        </w:rPr>
        <w:t>”, felnőttkori szédülés stb.).</w:t>
      </w:r>
    </w:p>
    <w:p w14:paraId="5B3A5279" w14:textId="77777777" w:rsidR="0031193A" w:rsidRPr="00743727" w:rsidRDefault="0031193A" w:rsidP="0031193A">
      <w:pPr>
        <w:spacing w:line="360" w:lineRule="auto"/>
        <w:rPr>
          <w:rFonts w:cs="Times New Roman"/>
        </w:rPr>
      </w:pPr>
      <w:r w:rsidRPr="00743727">
        <w:rPr>
          <w:rFonts w:cs="Times New Roman"/>
        </w:rPr>
        <w:tab/>
        <w:t>Ugyanilyen elítélendő az akkoriban elterjedt „járószalag” (</w:t>
      </w:r>
      <w:proofErr w:type="spellStart"/>
      <w:r w:rsidRPr="00743727">
        <w:rPr>
          <w:rFonts w:cs="Times New Roman"/>
        </w:rPr>
        <w:t>Leitband</w:t>
      </w:r>
      <w:proofErr w:type="spellEnd"/>
      <w:r w:rsidRPr="00743727">
        <w:rPr>
          <w:rFonts w:cs="Times New Roman"/>
        </w:rPr>
        <w:t>) és „járókocsi” (</w:t>
      </w:r>
      <w:proofErr w:type="spellStart"/>
      <w:r w:rsidRPr="00743727">
        <w:rPr>
          <w:rFonts w:cs="Times New Roman"/>
        </w:rPr>
        <w:t>Gangelwagen</w:t>
      </w:r>
      <w:proofErr w:type="spellEnd"/>
      <w:r w:rsidRPr="00743727">
        <w:rPr>
          <w:rFonts w:cs="Times New Roman"/>
        </w:rPr>
        <w:t>) használata. „Mégiscsak furcsa – mondja Kant –, hogy a gyermeket meg akarjuk tanítani a járásra, mintha lenne olyan ember, aki e tanítás hiányában nem tudna járni.”</w:t>
      </w:r>
      <w:r w:rsidR="00BE304C" w:rsidRPr="00743727">
        <w:rPr>
          <w:rStyle w:val="Lbjegyzet-hivatkozs"/>
          <w:rFonts w:cs="Times New Roman"/>
        </w:rPr>
        <w:footnoteReference w:id="8"/>
      </w:r>
      <w:r w:rsidRPr="00743727">
        <w:rPr>
          <w:rFonts w:cs="Times New Roman"/>
        </w:rPr>
        <w:t xml:space="preserve"> </w:t>
      </w:r>
    </w:p>
    <w:p w14:paraId="677AC019" w14:textId="77777777" w:rsidR="0031193A" w:rsidRPr="00743727" w:rsidRDefault="0031193A" w:rsidP="0031193A">
      <w:pPr>
        <w:pStyle w:val="ALAP1"/>
        <w:rPr>
          <w:rFonts w:cs="Times New Roman"/>
        </w:rPr>
      </w:pPr>
      <w:r w:rsidRPr="00743727">
        <w:rPr>
          <w:rFonts w:cs="Times New Roman"/>
        </w:rPr>
        <w:tab/>
        <w:t>Ezzel szemben viszont nagyon fontos az edzés, a test, az érzékszervek fejlesztése, a gyakorlás. A gyermeknek természetes lételeme a játék, a természetes keretek között végzett testmozgás. „Sohasem fogtok valakiből derék férfit nevelni, aki előbb nem volt vásott kölyök. Egy vidám legénykéből hamarabb lehet becsületes embert faragni, mint egy koravén, okoskodó ifjoncból.”</w:t>
      </w:r>
      <w:r w:rsidR="00BE304C" w:rsidRPr="00743727">
        <w:rPr>
          <w:rStyle w:val="Lbjegyzet-hivatkozs"/>
          <w:rFonts w:cs="Times New Roman"/>
        </w:rPr>
        <w:footnoteReference w:id="9"/>
      </w:r>
      <w:r w:rsidRPr="00743727">
        <w:rPr>
          <w:rFonts w:cs="Times New Roman"/>
        </w:rPr>
        <w:tab/>
        <w:t xml:space="preserve">A fegyelmezés a gyermek ösztönös vadságát fékezi, megtanítja állati lényének legyőzésére. Előkészíti arra, hogy majdan felemelkedjék az autonóm moralitás, az igazi emberség szintjére. Kant elveti a fegyelmezés </w:t>
      </w:r>
      <w:proofErr w:type="gramStart"/>
      <w:r w:rsidRPr="00743727">
        <w:rPr>
          <w:rFonts w:cs="Times New Roman"/>
        </w:rPr>
        <w:t>drasztikus</w:t>
      </w:r>
      <w:proofErr w:type="gramEnd"/>
      <w:r w:rsidRPr="00743727">
        <w:rPr>
          <w:rFonts w:cs="Times New Roman"/>
        </w:rPr>
        <w:t xml:space="preserve"> elemeit, a rabszolgákhoz méltó fenyítést. A gyermeket meg kell tanítani arra, hogy úgy éljen szabadságával, hogy eközben mások szabadságát ne veszélyeztesse.</w:t>
      </w:r>
    </w:p>
    <w:p w14:paraId="6B287E9C" w14:textId="77777777" w:rsidR="0031193A" w:rsidRPr="00743727" w:rsidRDefault="0031193A" w:rsidP="0031193A">
      <w:pPr>
        <w:pStyle w:val="ALAP1"/>
        <w:rPr>
          <w:rFonts w:cs="Times New Roman"/>
        </w:rPr>
      </w:pPr>
      <w:r w:rsidRPr="00743727">
        <w:rPr>
          <w:rFonts w:cs="Times New Roman"/>
          <w:i/>
        </w:rPr>
        <w:tab/>
        <w:t>A testi kultúráról</w:t>
      </w:r>
      <w:r w:rsidRPr="00743727">
        <w:rPr>
          <w:rFonts w:cs="Times New Roman"/>
        </w:rPr>
        <w:t xml:space="preserve">, a test kiműveléséről szólva az érzékszervek és az akaratlagos mozgások fejlesztését szorgalmazza. Erőre, gyorsaságra, biztonságos, kiforrott mozgásra van szüksége ahhoz, hogy szükség esetén tudjon magán segíteni. </w:t>
      </w:r>
    </w:p>
    <w:p w14:paraId="0B8E065C" w14:textId="77777777" w:rsidR="0031193A" w:rsidRPr="00743727" w:rsidRDefault="0031193A" w:rsidP="0031193A">
      <w:pPr>
        <w:pStyle w:val="ALAP1"/>
        <w:rPr>
          <w:rFonts w:cs="Times New Roman"/>
        </w:rPr>
      </w:pPr>
      <w:r w:rsidRPr="00743727">
        <w:rPr>
          <w:rFonts w:cs="Times New Roman"/>
          <w:i/>
        </w:rPr>
        <w:tab/>
        <w:t>A lélek fizikai kultúrája</w:t>
      </w:r>
      <w:r w:rsidRPr="00743727">
        <w:rPr>
          <w:rFonts w:cs="Times New Roman"/>
        </w:rPr>
        <w:t xml:space="preserve"> két úton: </w:t>
      </w:r>
      <w:r w:rsidRPr="00743727">
        <w:rPr>
          <w:rFonts w:cs="Times New Roman"/>
          <w:i/>
        </w:rPr>
        <w:t>szabad és skolasztikus módon</w:t>
      </w:r>
      <w:r w:rsidRPr="00743727">
        <w:rPr>
          <w:rFonts w:cs="Times New Roman"/>
        </w:rPr>
        <w:t xml:space="preserve"> mehet végbe. Az előbbi a játékos tevékenységet, az utóbbi a munkát jelenti. Nem lehet a gyermeknek mindent játékosan megtanítani – bírálja a filantropistákat Kant. „A legnagyobb mértékben fontos, hogy a gyerek </w:t>
      </w:r>
      <w:proofErr w:type="gramStart"/>
      <w:r w:rsidRPr="00743727">
        <w:rPr>
          <w:rFonts w:cs="Times New Roman"/>
        </w:rPr>
        <w:t>megtanuljon</w:t>
      </w:r>
      <w:proofErr w:type="gramEnd"/>
      <w:r w:rsidRPr="00743727">
        <w:rPr>
          <w:rFonts w:cs="Times New Roman"/>
        </w:rPr>
        <w:t xml:space="preserve"> dolgozni.”</w:t>
      </w:r>
      <w:r w:rsidR="00BE304C" w:rsidRPr="00743727">
        <w:rPr>
          <w:rStyle w:val="Lbjegyzet-hivatkozs"/>
          <w:rFonts w:cs="Times New Roman"/>
        </w:rPr>
        <w:footnoteReference w:id="10"/>
      </w:r>
      <w:r w:rsidR="00BE304C" w:rsidRPr="00743727">
        <w:rPr>
          <w:rFonts w:cs="Times New Roman"/>
        </w:rPr>
        <w:t>. Munka</w:t>
      </w:r>
      <w:r w:rsidRPr="00743727">
        <w:rPr>
          <w:rFonts w:cs="Times New Roman"/>
        </w:rPr>
        <w:t xml:space="preserve"> nélkül nem élhet, hiszen „az ember az egyetlen állat, amelynek dolgoznia kell”. Az iskola sokat segíthet a </w:t>
      </w:r>
      <w:r w:rsidRPr="00743727">
        <w:rPr>
          <w:rFonts w:cs="Times New Roman"/>
          <w:i/>
        </w:rPr>
        <w:t>munkára való hajlam</w:t>
      </w:r>
      <w:r w:rsidRPr="00743727">
        <w:rPr>
          <w:rFonts w:cs="Times New Roman"/>
        </w:rPr>
        <w:t xml:space="preserve"> kibontakoztatásában. Ki </w:t>
      </w:r>
      <w:r w:rsidRPr="00743727">
        <w:rPr>
          <w:rFonts w:cs="Times New Roman"/>
        </w:rPr>
        <w:lastRenderedPageBreak/>
        <w:t xml:space="preserve">kell művelni a </w:t>
      </w:r>
      <w:r w:rsidRPr="00743727">
        <w:rPr>
          <w:rFonts w:cs="Times New Roman"/>
          <w:i/>
        </w:rPr>
        <w:t>szellemi erőket</w:t>
      </w:r>
      <w:r w:rsidRPr="00743727">
        <w:rPr>
          <w:rFonts w:cs="Times New Roman"/>
        </w:rPr>
        <w:t xml:space="preserve">: az emlékezetet, a képzelőerőt stb. De el kell sajátítani a </w:t>
      </w:r>
      <w:r w:rsidRPr="00743727">
        <w:rPr>
          <w:rFonts w:cs="Times New Roman"/>
          <w:i/>
        </w:rPr>
        <w:t>civilizáció viszonyrendszerének ismeretét,</w:t>
      </w:r>
      <w:r w:rsidRPr="00743727">
        <w:rPr>
          <w:rFonts w:cs="Times New Roman"/>
        </w:rPr>
        <w:t xml:space="preserve"> az emberekkel való bánni tudás képességét, „okosságát” is. </w:t>
      </w:r>
    </w:p>
    <w:p w14:paraId="6296A93F" w14:textId="77777777" w:rsidR="0031193A" w:rsidRPr="00743727" w:rsidRDefault="0031193A" w:rsidP="0031193A">
      <w:pPr>
        <w:pStyle w:val="ALAP1"/>
        <w:rPr>
          <w:rFonts w:cs="Times New Roman"/>
        </w:rPr>
      </w:pPr>
      <w:r w:rsidRPr="00743727">
        <w:rPr>
          <w:rFonts w:cs="Times New Roman"/>
        </w:rPr>
        <w:tab/>
        <w:t>Kant pedagógiájában a fő hangsúly mégsem az értelem nevelésén van. Ez nem véletlen, hiszen a „</w:t>
      </w:r>
      <w:proofErr w:type="gramStart"/>
      <w:r w:rsidRPr="00743727">
        <w:rPr>
          <w:rFonts w:cs="Times New Roman"/>
        </w:rPr>
        <w:t>praktikus</w:t>
      </w:r>
      <w:proofErr w:type="gramEnd"/>
      <w:r w:rsidRPr="00743727">
        <w:rPr>
          <w:rFonts w:cs="Times New Roman"/>
        </w:rPr>
        <w:t xml:space="preserve"> ész”-</w:t>
      </w:r>
      <w:proofErr w:type="spellStart"/>
      <w:r w:rsidRPr="00743727">
        <w:rPr>
          <w:rFonts w:cs="Times New Roman"/>
        </w:rPr>
        <w:t>nek</w:t>
      </w:r>
      <w:proofErr w:type="spellEnd"/>
      <w:r w:rsidRPr="00743727">
        <w:rPr>
          <w:rFonts w:cs="Times New Roman"/>
        </w:rPr>
        <w:t xml:space="preserve"> (erkölcsi, morális észnek) filozófiai rendszerében is elsőbbsége van a „teoretikus ésszel” szemben. </w:t>
      </w:r>
    </w:p>
    <w:p w14:paraId="48E7CE12" w14:textId="77777777" w:rsidR="0031193A" w:rsidRPr="00743727" w:rsidRDefault="00D66124" w:rsidP="00D66124">
      <w:pPr>
        <w:pStyle w:val="ALAP1"/>
        <w:ind w:firstLine="0"/>
        <w:rPr>
          <w:rFonts w:cs="Times New Roman"/>
        </w:rPr>
      </w:pPr>
      <w:r w:rsidRPr="00743727">
        <w:rPr>
          <w:rFonts w:cs="Times New Roman"/>
        </w:rPr>
        <w:t xml:space="preserve">2.  </w:t>
      </w:r>
      <w:r w:rsidR="0031193A" w:rsidRPr="00743727">
        <w:rPr>
          <w:rFonts w:cs="Times New Roman"/>
        </w:rPr>
        <w:t>A „</w:t>
      </w:r>
      <w:proofErr w:type="gramStart"/>
      <w:r w:rsidR="0031193A" w:rsidRPr="00743727">
        <w:rPr>
          <w:rFonts w:cs="Times New Roman"/>
          <w:i/>
        </w:rPr>
        <w:t>praktikus</w:t>
      </w:r>
      <w:proofErr w:type="gramEnd"/>
      <w:r w:rsidR="0031193A" w:rsidRPr="00743727">
        <w:rPr>
          <w:rFonts w:cs="Times New Roman"/>
          <w:i/>
        </w:rPr>
        <w:t xml:space="preserve"> nevelés”</w:t>
      </w:r>
      <w:r w:rsidR="0031193A" w:rsidRPr="00743727">
        <w:rPr>
          <w:rFonts w:cs="Times New Roman"/>
        </w:rPr>
        <w:t xml:space="preserve"> (</w:t>
      </w:r>
      <w:proofErr w:type="spellStart"/>
      <w:r w:rsidR="0031193A" w:rsidRPr="00743727">
        <w:rPr>
          <w:rFonts w:cs="Times New Roman"/>
        </w:rPr>
        <w:t>praktische</w:t>
      </w:r>
      <w:proofErr w:type="spellEnd"/>
      <w:r w:rsidR="0031193A" w:rsidRPr="00743727">
        <w:rPr>
          <w:rFonts w:cs="Times New Roman"/>
        </w:rPr>
        <w:t xml:space="preserve"> </w:t>
      </w:r>
      <w:proofErr w:type="spellStart"/>
      <w:r w:rsidR="0031193A" w:rsidRPr="00743727">
        <w:rPr>
          <w:rFonts w:cs="Times New Roman"/>
        </w:rPr>
        <w:t>Erziehung</w:t>
      </w:r>
      <w:proofErr w:type="spellEnd"/>
      <w:r w:rsidR="0031193A" w:rsidRPr="00743727">
        <w:rPr>
          <w:rFonts w:cs="Times New Roman"/>
        </w:rPr>
        <w:t xml:space="preserve">) révén válhat az ember az érzékek fölötti, </w:t>
      </w:r>
      <w:proofErr w:type="spellStart"/>
      <w:r w:rsidR="0031193A" w:rsidRPr="00743727">
        <w:rPr>
          <w:rFonts w:cs="Times New Roman"/>
        </w:rPr>
        <w:t>intelligibilis</w:t>
      </w:r>
      <w:proofErr w:type="spellEnd"/>
      <w:r w:rsidR="0031193A" w:rsidRPr="00743727">
        <w:rPr>
          <w:rFonts w:cs="Times New Roman"/>
        </w:rPr>
        <w:t xml:space="preserve"> világ tagjává. Csak ennek révén válhat képessé arra, hogy alávesse cselekedeteit a már belülről átélt, önként vállalt erkölcsi törvények (</w:t>
      </w:r>
      <w:proofErr w:type="gramStart"/>
      <w:r w:rsidR="0031193A" w:rsidRPr="00743727">
        <w:rPr>
          <w:rFonts w:cs="Times New Roman"/>
        </w:rPr>
        <w:t>kategorikus</w:t>
      </w:r>
      <w:proofErr w:type="gramEnd"/>
      <w:r w:rsidR="0031193A" w:rsidRPr="00743727">
        <w:rPr>
          <w:rFonts w:cs="Times New Roman"/>
        </w:rPr>
        <w:t xml:space="preserve"> imperatívuszok) irányító szavának. Itt már nem kényszerűségből vállalt engedelmességről van szó! A bensővé vált erkölcsi törvény racionális úton szabályozza magatartásunkat, nem hagy teret a vívódásnak, a kételynek, az érzelmek hullámzásából fakadó elbizonytalanodásnak. </w:t>
      </w:r>
    </w:p>
    <w:p w14:paraId="7FD96FDD" w14:textId="77777777" w:rsidR="0031193A" w:rsidRPr="00743727" w:rsidRDefault="0031193A" w:rsidP="0031193A">
      <w:pPr>
        <w:pStyle w:val="ALAP1"/>
        <w:rPr>
          <w:rFonts w:cs="Times New Roman"/>
        </w:rPr>
      </w:pPr>
      <w:r w:rsidRPr="00743727">
        <w:rPr>
          <w:rFonts w:cs="Times New Roman"/>
        </w:rPr>
        <w:tab/>
        <w:t xml:space="preserve">Kant </w:t>
      </w:r>
      <w:proofErr w:type="gramStart"/>
      <w:r w:rsidRPr="00743727">
        <w:rPr>
          <w:rFonts w:cs="Times New Roman"/>
        </w:rPr>
        <w:t>etikai</w:t>
      </w:r>
      <w:proofErr w:type="gramEnd"/>
      <w:r w:rsidRPr="00743727">
        <w:rPr>
          <w:rFonts w:cs="Times New Roman"/>
        </w:rPr>
        <w:t xml:space="preserve"> szigorúsága (</w:t>
      </w:r>
      <w:proofErr w:type="spellStart"/>
      <w:r w:rsidRPr="00743727">
        <w:rPr>
          <w:rFonts w:cs="Times New Roman"/>
        </w:rPr>
        <w:t>rigorizmusa</w:t>
      </w:r>
      <w:proofErr w:type="spellEnd"/>
      <w:r w:rsidRPr="00743727">
        <w:rPr>
          <w:rFonts w:cs="Times New Roman"/>
        </w:rPr>
        <w:t xml:space="preserve">) azt követeli az erkölcsileg érett ifjútól, hogy egy cselekedet ne azért legyen számára értékes, mert hajlama így diktálja (ez az </w:t>
      </w:r>
      <w:proofErr w:type="spellStart"/>
      <w:r w:rsidRPr="00743727">
        <w:rPr>
          <w:rFonts w:cs="Times New Roman"/>
        </w:rPr>
        <w:t>eudaimonista</w:t>
      </w:r>
      <w:proofErr w:type="spellEnd"/>
      <w:r w:rsidRPr="00743727">
        <w:rPr>
          <w:rFonts w:cs="Times New Roman"/>
        </w:rPr>
        <w:t xml:space="preserve"> boldogságetika zsákutcájába terelné), hanem azért, mert általa kötelességét teljesíti. Hiába tesz az ember jót – ha az ösztöneinek kielégítését szolgálja vagy külső kényszerítő erőből fakad, akkor cselekedete </w:t>
      </w:r>
      <w:proofErr w:type="gramStart"/>
      <w:r w:rsidRPr="00743727">
        <w:rPr>
          <w:rFonts w:cs="Times New Roman"/>
        </w:rPr>
        <w:t>etikailag</w:t>
      </w:r>
      <w:proofErr w:type="gramEnd"/>
      <w:r w:rsidRPr="00743727">
        <w:rPr>
          <w:rFonts w:cs="Times New Roman"/>
        </w:rPr>
        <w:t xml:space="preserve"> értéktelen. „Cselekedj úgy – szól Kant sokat idézett tanítása a </w:t>
      </w:r>
      <w:proofErr w:type="gramStart"/>
      <w:r w:rsidRPr="00743727">
        <w:rPr>
          <w:rFonts w:cs="Times New Roman"/>
        </w:rPr>
        <w:t>kategorikus</w:t>
      </w:r>
      <w:proofErr w:type="gramEnd"/>
      <w:r w:rsidRPr="00743727">
        <w:rPr>
          <w:rFonts w:cs="Times New Roman"/>
        </w:rPr>
        <w:t xml:space="preserve"> imperatívuszról –, hogy akaratod maximája mindenkor egyúttal általános t</w:t>
      </w:r>
      <w:r w:rsidR="00BE304C" w:rsidRPr="00743727">
        <w:rPr>
          <w:rFonts w:cs="Times New Roman"/>
        </w:rPr>
        <w:t>örvényhozás elvéül szolgáljon.”</w:t>
      </w:r>
      <w:r w:rsidR="00BE304C" w:rsidRPr="00743727">
        <w:rPr>
          <w:rStyle w:val="Lbjegyzet-hivatkozs"/>
          <w:rFonts w:cs="Times New Roman"/>
        </w:rPr>
        <w:footnoteReference w:id="11"/>
      </w:r>
    </w:p>
    <w:p w14:paraId="53A55DA1" w14:textId="77777777" w:rsidR="0031193A" w:rsidRPr="00743727" w:rsidRDefault="0031193A" w:rsidP="0031193A">
      <w:pPr>
        <w:pStyle w:val="Cmsor2"/>
        <w:rPr>
          <w:rFonts w:cs="Times New Roman"/>
        </w:rPr>
      </w:pPr>
    </w:p>
    <w:p w14:paraId="0A05DC82" w14:textId="77777777" w:rsidR="0031193A" w:rsidRPr="00743727" w:rsidRDefault="0031193A" w:rsidP="0031193A">
      <w:pPr>
        <w:pStyle w:val="Cmsor2"/>
        <w:rPr>
          <w:rFonts w:cs="Times New Roman"/>
        </w:rPr>
      </w:pPr>
    </w:p>
    <w:p w14:paraId="1DE913BD" w14:textId="77777777" w:rsidR="00495D1B" w:rsidRPr="00743727" w:rsidRDefault="00495D1B" w:rsidP="00495D1B">
      <w:pPr>
        <w:rPr>
          <w:rFonts w:cs="Times New Roman"/>
        </w:rPr>
      </w:pPr>
    </w:p>
    <w:p w14:paraId="11A6E918" w14:textId="77777777" w:rsidR="00156936" w:rsidRPr="00743727" w:rsidRDefault="00E82348" w:rsidP="00156936">
      <w:pPr>
        <w:pStyle w:val="Cmsor2"/>
        <w:rPr>
          <w:rFonts w:cs="Times New Roman"/>
        </w:rPr>
      </w:pPr>
      <w:r w:rsidRPr="00743727">
        <w:rPr>
          <w:rFonts w:cs="Times New Roman"/>
        </w:rPr>
        <w:t xml:space="preserve">2. </w:t>
      </w:r>
      <w:bookmarkEnd w:id="0"/>
      <w:r w:rsidRPr="00743727">
        <w:rPr>
          <w:rFonts w:cs="Times New Roman"/>
        </w:rPr>
        <w:t>Egy korszellembe illeszkedő</w:t>
      </w:r>
      <w:r w:rsidR="002A3ECA" w:rsidRPr="00743727">
        <w:rPr>
          <w:rFonts w:cs="Times New Roman"/>
        </w:rPr>
        <w:t>,</w:t>
      </w:r>
      <w:r w:rsidRPr="00743727">
        <w:rPr>
          <w:rFonts w:cs="Times New Roman"/>
        </w:rPr>
        <w:t xml:space="preserve"> </w:t>
      </w:r>
      <w:r w:rsidR="002A3ECA" w:rsidRPr="00743727">
        <w:rPr>
          <w:rFonts w:cs="Times New Roman"/>
        </w:rPr>
        <w:t xml:space="preserve">középút-kereső </w:t>
      </w:r>
      <w:r w:rsidRPr="00743727">
        <w:rPr>
          <w:rFonts w:cs="Times New Roman"/>
        </w:rPr>
        <w:t>rendszer</w:t>
      </w:r>
      <w:r w:rsidR="00156936" w:rsidRPr="00743727">
        <w:rPr>
          <w:rFonts w:cs="Times New Roman"/>
        </w:rPr>
        <w:t xml:space="preserve">: </w:t>
      </w:r>
    </w:p>
    <w:p w14:paraId="4B48F05F" w14:textId="77777777" w:rsidR="00156936" w:rsidRPr="00743727" w:rsidRDefault="00156936" w:rsidP="00156936">
      <w:pPr>
        <w:pStyle w:val="Cmsor2"/>
        <w:rPr>
          <w:rFonts w:cs="Times New Roman"/>
        </w:rPr>
      </w:pPr>
      <w:r w:rsidRPr="00743727">
        <w:rPr>
          <w:rFonts w:cs="Times New Roman"/>
        </w:rPr>
        <w:t>Joha</w:t>
      </w:r>
      <w:r w:rsidR="00556CEB" w:rsidRPr="00743727">
        <w:rPr>
          <w:rFonts w:cs="Times New Roman"/>
        </w:rPr>
        <w:t>nn Friedrich Herbart pedagógiai szintézise</w:t>
      </w:r>
    </w:p>
    <w:p w14:paraId="483A3E42" w14:textId="77777777" w:rsidR="0031193A" w:rsidRPr="00743727" w:rsidRDefault="0031193A" w:rsidP="0031193A">
      <w:pPr>
        <w:rPr>
          <w:rFonts w:cs="Times New Roman"/>
        </w:rPr>
      </w:pPr>
    </w:p>
    <w:p w14:paraId="7D734A55" w14:textId="77777777" w:rsidR="00495D1B" w:rsidRPr="00743727" w:rsidRDefault="0031193A" w:rsidP="0031193A">
      <w:pPr>
        <w:pStyle w:val="ALAP1"/>
        <w:rPr>
          <w:rFonts w:cs="Times New Roman"/>
        </w:rPr>
      </w:pPr>
      <w:r w:rsidRPr="00743727">
        <w:rPr>
          <w:rFonts w:cs="Times New Roman"/>
        </w:rPr>
        <w:tab/>
      </w:r>
    </w:p>
    <w:p w14:paraId="4AF78F59" w14:textId="77777777" w:rsidR="002A3ECA" w:rsidRPr="00743727" w:rsidRDefault="002A3ECA" w:rsidP="002A3ECA">
      <w:pPr>
        <w:pStyle w:val="ALAP1"/>
        <w:ind w:firstLine="0"/>
        <w:rPr>
          <w:rFonts w:cs="Times New Roman"/>
        </w:rPr>
      </w:pPr>
      <w:r w:rsidRPr="00743727">
        <w:rPr>
          <w:rFonts w:cs="Times New Roman"/>
        </w:rPr>
        <w:t xml:space="preserve">Ha </w:t>
      </w:r>
      <w:r w:rsidR="00D66124" w:rsidRPr="00743727">
        <w:rPr>
          <w:rFonts w:cs="Times New Roman"/>
        </w:rPr>
        <w:t>a nevelés elmélete és gyakorlata terén tájékozott</w:t>
      </w:r>
      <w:r w:rsidRPr="00743727">
        <w:rPr>
          <w:rFonts w:cs="Times New Roman"/>
        </w:rPr>
        <w:t xml:space="preserve"> társaságban pedagógiai kérdésekről beszélgetünk megfigyelhető, hogy </w:t>
      </w:r>
      <w:r w:rsidRPr="00743727">
        <w:rPr>
          <w:rFonts w:cs="Times New Roman"/>
          <w:iCs/>
        </w:rPr>
        <w:t>Johann Friedrich Herbart (1776-1841)</w:t>
      </w:r>
      <w:r w:rsidRPr="00743727">
        <w:rPr>
          <w:rFonts w:cs="Times New Roman"/>
        </w:rPr>
        <w:t xml:space="preserve"> nevének említése meglehetősen különböző asszociációkat vált ki a beszélgetőpartnereink körében. Egyesek a pedagógia tudománnyá érlelődésének fontos úttörőjére, a tanárképzés 19. századi reformerére gondolnak neve hallatán, akinek szellemi befolyása világszerte érzékelhető a nevelés és oktatás gyakorlatára, s különösen erőteljes ez a hatás nálunk. Mások számára viszont Herbart neve a túlhaladott, mondhatni begyöpösödött, sőt szklerotikusan fejlődésképtelen „régi” porosz pedagógiát testesíti meg, aki – úgymond – a passzív befogadáson alapuló didaktika kimódolója, és a „lélekölően unalmas” </w:t>
      </w:r>
      <w:proofErr w:type="gramStart"/>
      <w:r w:rsidRPr="00743727">
        <w:rPr>
          <w:rFonts w:cs="Times New Roman"/>
        </w:rPr>
        <w:t>formális</w:t>
      </w:r>
      <w:proofErr w:type="gramEnd"/>
      <w:r w:rsidRPr="00743727">
        <w:rPr>
          <w:rFonts w:cs="Times New Roman"/>
        </w:rPr>
        <w:t xml:space="preserve"> fokozatok kidolgozója volt. Egyszóval: túlhaladott, elavult, nincs köze a mai </w:t>
      </w:r>
      <w:r w:rsidRPr="00743727">
        <w:rPr>
          <w:rFonts w:cs="Times New Roman"/>
        </w:rPr>
        <w:lastRenderedPageBreak/>
        <w:t xml:space="preserve">pedagógia gyakorlatához, foglalkozzanak vele csak az antikvárius beállítottságú neveléstörténészek. Melyik tábornak van igaza? Talán költőinek tűnik ez a kérdés, mégis fontosnak érezzük a választ: nincs kétségünk afelől, hogy az elsőnek. A következőkben e rövid válasz valóságtartamát, nevezetesen Herbart pedagógiatörténeti jelentőségét és mai időszerűségét szeretnénk igazolni. </w:t>
      </w:r>
    </w:p>
    <w:p w14:paraId="16431589" w14:textId="77777777" w:rsidR="002A3ECA" w:rsidRPr="00743727" w:rsidRDefault="002A3ECA" w:rsidP="002A3ECA">
      <w:pPr>
        <w:rPr>
          <w:rFonts w:cs="Times New Roman"/>
        </w:rPr>
      </w:pPr>
      <w:r w:rsidRPr="00743727">
        <w:rPr>
          <w:rFonts w:cs="Times New Roman"/>
        </w:rPr>
        <w:tab/>
      </w:r>
    </w:p>
    <w:p w14:paraId="269DF832" w14:textId="77777777" w:rsidR="002A3ECA" w:rsidRPr="00743727" w:rsidRDefault="002A3ECA" w:rsidP="002A3ECA">
      <w:pPr>
        <w:pStyle w:val="Belsbekezds31"/>
        <w:rPr>
          <w:rFonts w:ascii="Times New Roman" w:hAnsi="Times New Roman" w:cs="Times New Roman"/>
        </w:rPr>
      </w:pPr>
      <w:r w:rsidRPr="00743727">
        <w:rPr>
          <w:rFonts w:ascii="Times New Roman" w:hAnsi="Times New Roman" w:cs="Times New Roman"/>
        </w:rPr>
        <w:t xml:space="preserve">Herbart előkelő patrícius családból származott: édesapja jogtanácsos volt </w:t>
      </w:r>
      <w:proofErr w:type="spellStart"/>
      <w:r w:rsidRPr="00743727">
        <w:rPr>
          <w:rFonts w:ascii="Times New Roman" w:hAnsi="Times New Roman" w:cs="Times New Roman"/>
        </w:rPr>
        <w:t>Oldenburgban</w:t>
      </w:r>
      <w:proofErr w:type="spellEnd"/>
      <w:r w:rsidRPr="00743727">
        <w:rPr>
          <w:rFonts w:ascii="Times New Roman" w:hAnsi="Times New Roman" w:cs="Times New Roman"/>
        </w:rPr>
        <w:t xml:space="preserve">. Írni, olvasni </w:t>
      </w:r>
      <w:proofErr w:type="spellStart"/>
      <w:r w:rsidRPr="00743727">
        <w:rPr>
          <w:rFonts w:ascii="Times New Roman" w:hAnsi="Times New Roman" w:cs="Times New Roman"/>
        </w:rPr>
        <w:t>édesanyjától</w:t>
      </w:r>
      <w:proofErr w:type="spellEnd"/>
      <w:r w:rsidRPr="00743727">
        <w:rPr>
          <w:rFonts w:ascii="Times New Roman" w:hAnsi="Times New Roman" w:cs="Times New Roman"/>
        </w:rPr>
        <w:t xml:space="preserve"> tanult. Gyermekkorában – a tehetős családokban dívó korabeli szokás szerint – magánoktatásban részesült: latin és görög mellett történelmet, földrajzot és zenét tanult. Tánciskolába is járt, hogy a rangjához méltó viselkedési formákat elsajátítsa. A gimnázium után a jénai egyetemen tanult jogot, filozófiát, sőt természettudományos tárgyakat hallgatott. Tanulmányai </w:t>
      </w:r>
      <w:proofErr w:type="spellStart"/>
      <w:r w:rsidRPr="00743727">
        <w:rPr>
          <w:rFonts w:ascii="Times New Roman" w:hAnsi="Times New Roman" w:cs="Times New Roman"/>
        </w:rPr>
        <w:t>befejezvén</w:t>
      </w:r>
      <w:proofErr w:type="spellEnd"/>
      <w:r w:rsidRPr="00743727">
        <w:rPr>
          <w:rFonts w:ascii="Times New Roman" w:hAnsi="Times New Roman" w:cs="Times New Roman"/>
        </w:rPr>
        <w:t xml:space="preserve"> három évig Bernben magántanítóskodott egy magasrangú városi hivatalnok, </w:t>
      </w:r>
      <w:proofErr w:type="spellStart"/>
      <w:r w:rsidRPr="00743727">
        <w:rPr>
          <w:rFonts w:ascii="Times New Roman" w:hAnsi="Times New Roman" w:cs="Times New Roman"/>
        </w:rPr>
        <w:t>Steiger</w:t>
      </w:r>
      <w:proofErr w:type="spellEnd"/>
      <w:r w:rsidRPr="00743727">
        <w:rPr>
          <w:rFonts w:ascii="Times New Roman" w:hAnsi="Times New Roman" w:cs="Times New Roman"/>
        </w:rPr>
        <w:t xml:space="preserve"> családjában, akinek három fiát nevelte-tanította. Ez</w:t>
      </w:r>
      <w:r w:rsidR="00556CEB" w:rsidRPr="00743727">
        <w:rPr>
          <w:rFonts w:ascii="Times New Roman" w:hAnsi="Times New Roman" w:cs="Times New Roman"/>
        </w:rPr>
        <w:t xml:space="preserve"> </w:t>
      </w:r>
      <w:r w:rsidRPr="00743727">
        <w:rPr>
          <w:rFonts w:ascii="Times New Roman" w:hAnsi="Times New Roman" w:cs="Times New Roman"/>
        </w:rPr>
        <w:t xml:space="preserve">idő alatt bontakoztak ki pedagógiai rendszerének körvonalai. Svájci tartózkodása alatt Pestalozzit is meglátogatta </w:t>
      </w:r>
      <w:proofErr w:type="spellStart"/>
      <w:r w:rsidRPr="00743727">
        <w:rPr>
          <w:rFonts w:ascii="Times New Roman" w:hAnsi="Times New Roman" w:cs="Times New Roman"/>
        </w:rPr>
        <w:t>Burgdorfban</w:t>
      </w:r>
      <w:proofErr w:type="spellEnd"/>
      <w:r w:rsidRPr="00743727">
        <w:rPr>
          <w:rFonts w:ascii="Times New Roman" w:hAnsi="Times New Roman" w:cs="Times New Roman"/>
        </w:rPr>
        <w:t xml:space="preserve">. </w:t>
      </w:r>
      <w:proofErr w:type="gramStart"/>
      <w:r w:rsidRPr="00743727">
        <w:rPr>
          <w:rFonts w:ascii="Times New Roman" w:hAnsi="Times New Roman" w:cs="Times New Roman"/>
        </w:rPr>
        <w:t>A</w:t>
      </w:r>
      <w:proofErr w:type="gramEnd"/>
      <w:r w:rsidRPr="00743727">
        <w:rPr>
          <w:rFonts w:ascii="Times New Roman" w:hAnsi="Times New Roman" w:cs="Times New Roman"/>
        </w:rPr>
        <w:t xml:space="preserve"> ő didaktikájával foglalkozik első jelentős tanulmányában, s ez az írás ismertté tette nevét szakmai körökben (</w:t>
      </w:r>
      <w:proofErr w:type="spellStart"/>
      <w:r w:rsidRPr="00743727">
        <w:rPr>
          <w:rFonts w:ascii="Times New Roman" w:hAnsi="Times New Roman" w:cs="Times New Roman"/>
        </w:rPr>
        <w:t>Pestalozzis</w:t>
      </w:r>
      <w:proofErr w:type="spellEnd"/>
      <w:r w:rsidRPr="00743727">
        <w:rPr>
          <w:rFonts w:ascii="Times New Roman" w:hAnsi="Times New Roman" w:cs="Times New Roman"/>
        </w:rPr>
        <w:t xml:space="preserve"> </w:t>
      </w:r>
      <w:proofErr w:type="spellStart"/>
      <w:r w:rsidRPr="00743727">
        <w:rPr>
          <w:rFonts w:ascii="Times New Roman" w:hAnsi="Times New Roman" w:cs="Times New Roman"/>
        </w:rPr>
        <w:t>Idee</w:t>
      </w:r>
      <w:proofErr w:type="spellEnd"/>
      <w:r w:rsidRPr="00743727">
        <w:rPr>
          <w:rFonts w:ascii="Times New Roman" w:hAnsi="Times New Roman" w:cs="Times New Roman"/>
        </w:rPr>
        <w:t xml:space="preserve"> </w:t>
      </w:r>
      <w:proofErr w:type="spellStart"/>
      <w:r w:rsidRPr="00743727">
        <w:rPr>
          <w:rFonts w:ascii="Times New Roman" w:hAnsi="Times New Roman" w:cs="Times New Roman"/>
        </w:rPr>
        <w:t>eines</w:t>
      </w:r>
      <w:proofErr w:type="spellEnd"/>
      <w:r w:rsidRPr="00743727">
        <w:rPr>
          <w:rFonts w:ascii="Times New Roman" w:hAnsi="Times New Roman" w:cs="Times New Roman"/>
        </w:rPr>
        <w:t xml:space="preserve"> ABC der </w:t>
      </w:r>
      <w:proofErr w:type="spellStart"/>
      <w:r w:rsidRPr="00743727">
        <w:rPr>
          <w:rFonts w:ascii="Times New Roman" w:hAnsi="Times New Roman" w:cs="Times New Roman"/>
        </w:rPr>
        <w:t>Anschauung</w:t>
      </w:r>
      <w:proofErr w:type="spellEnd"/>
      <w:r w:rsidRPr="00743727">
        <w:rPr>
          <w:rFonts w:ascii="Times New Roman" w:hAnsi="Times New Roman" w:cs="Times New Roman"/>
        </w:rPr>
        <w:t>, 1802)</w:t>
      </w:r>
      <w:r w:rsidRPr="00743727">
        <w:rPr>
          <w:rFonts w:ascii="Times New Roman" w:hAnsi="Times New Roman" w:cs="Times New Roman"/>
          <w:i/>
          <w:iCs/>
        </w:rPr>
        <w:t>.</w:t>
      </w:r>
      <w:r w:rsidRPr="00743727">
        <w:rPr>
          <w:rFonts w:ascii="Times New Roman" w:hAnsi="Times New Roman" w:cs="Times New Roman"/>
        </w:rPr>
        <w:t xml:space="preserve"> Még berni magántanítósága alatt írta másik korai jelentős címét, amely – feltehetően Schiller esztétikai nevelésről szóló leveleinek hatására – „A világ esztétikai </w:t>
      </w:r>
      <w:proofErr w:type="gramStart"/>
      <w:r w:rsidRPr="00743727">
        <w:rPr>
          <w:rFonts w:ascii="Times New Roman" w:hAnsi="Times New Roman" w:cs="Times New Roman"/>
        </w:rPr>
        <w:t>ábrázolása</w:t>
      </w:r>
      <w:proofErr w:type="gramEnd"/>
      <w:r w:rsidRPr="00743727">
        <w:rPr>
          <w:rFonts w:ascii="Times New Roman" w:hAnsi="Times New Roman" w:cs="Times New Roman"/>
        </w:rPr>
        <w:t xml:space="preserve"> mint fő nevelési feladat” („</w:t>
      </w:r>
      <w:proofErr w:type="spellStart"/>
      <w:r w:rsidRPr="00743727">
        <w:rPr>
          <w:rFonts w:ascii="Times New Roman" w:hAnsi="Times New Roman" w:cs="Times New Roman"/>
        </w:rPr>
        <w:t>Über</w:t>
      </w:r>
      <w:proofErr w:type="spellEnd"/>
      <w:r w:rsidRPr="00743727">
        <w:rPr>
          <w:rFonts w:ascii="Times New Roman" w:hAnsi="Times New Roman" w:cs="Times New Roman"/>
        </w:rPr>
        <w:t xml:space="preserve"> </w:t>
      </w:r>
      <w:proofErr w:type="spellStart"/>
      <w:r w:rsidRPr="00743727">
        <w:rPr>
          <w:rFonts w:ascii="Times New Roman" w:hAnsi="Times New Roman" w:cs="Times New Roman"/>
        </w:rPr>
        <w:t>die</w:t>
      </w:r>
      <w:proofErr w:type="spellEnd"/>
      <w:r w:rsidRPr="00743727">
        <w:rPr>
          <w:rFonts w:ascii="Times New Roman" w:hAnsi="Times New Roman" w:cs="Times New Roman"/>
        </w:rPr>
        <w:t xml:space="preserve"> </w:t>
      </w:r>
      <w:proofErr w:type="spellStart"/>
      <w:r w:rsidRPr="00743727">
        <w:rPr>
          <w:rFonts w:ascii="Times New Roman" w:hAnsi="Times New Roman" w:cs="Times New Roman"/>
        </w:rPr>
        <w:t>ästhetische</w:t>
      </w:r>
      <w:proofErr w:type="spellEnd"/>
      <w:r w:rsidRPr="00743727">
        <w:rPr>
          <w:rFonts w:ascii="Times New Roman" w:hAnsi="Times New Roman" w:cs="Times New Roman"/>
        </w:rPr>
        <w:t xml:space="preserve"> </w:t>
      </w:r>
      <w:proofErr w:type="spellStart"/>
      <w:r w:rsidRPr="00743727">
        <w:rPr>
          <w:rFonts w:ascii="Times New Roman" w:hAnsi="Times New Roman" w:cs="Times New Roman"/>
        </w:rPr>
        <w:t>Darstellung</w:t>
      </w:r>
      <w:proofErr w:type="spellEnd"/>
      <w:r w:rsidRPr="00743727">
        <w:rPr>
          <w:rFonts w:ascii="Times New Roman" w:hAnsi="Times New Roman" w:cs="Times New Roman"/>
        </w:rPr>
        <w:t xml:space="preserve"> der Welt </w:t>
      </w:r>
      <w:proofErr w:type="spellStart"/>
      <w:r w:rsidRPr="00743727">
        <w:rPr>
          <w:rFonts w:ascii="Times New Roman" w:hAnsi="Times New Roman" w:cs="Times New Roman"/>
        </w:rPr>
        <w:t>als</w:t>
      </w:r>
      <w:proofErr w:type="spellEnd"/>
      <w:r w:rsidRPr="00743727">
        <w:rPr>
          <w:rFonts w:ascii="Times New Roman" w:hAnsi="Times New Roman" w:cs="Times New Roman"/>
        </w:rPr>
        <w:t xml:space="preserve"> </w:t>
      </w:r>
      <w:proofErr w:type="spellStart"/>
      <w:r w:rsidRPr="00743727">
        <w:rPr>
          <w:rFonts w:ascii="Times New Roman" w:hAnsi="Times New Roman" w:cs="Times New Roman"/>
        </w:rPr>
        <w:t>das</w:t>
      </w:r>
      <w:proofErr w:type="spellEnd"/>
      <w:r w:rsidRPr="00743727">
        <w:rPr>
          <w:rFonts w:ascii="Times New Roman" w:hAnsi="Times New Roman" w:cs="Times New Roman"/>
        </w:rPr>
        <w:t xml:space="preserve"> </w:t>
      </w:r>
      <w:proofErr w:type="spellStart"/>
      <w:r w:rsidRPr="00743727">
        <w:rPr>
          <w:rFonts w:ascii="Times New Roman" w:hAnsi="Times New Roman" w:cs="Times New Roman"/>
        </w:rPr>
        <w:t>Hauptgeschäft</w:t>
      </w:r>
      <w:proofErr w:type="spellEnd"/>
      <w:r w:rsidRPr="00743727">
        <w:rPr>
          <w:rFonts w:ascii="Times New Roman" w:hAnsi="Times New Roman" w:cs="Times New Roman"/>
        </w:rPr>
        <w:t xml:space="preserve"> der </w:t>
      </w:r>
      <w:proofErr w:type="spellStart"/>
      <w:r w:rsidRPr="00743727">
        <w:rPr>
          <w:rFonts w:ascii="Times New Roman" w:hAnsi="Times New Roman" w:cs="Times New Roman"/>
        </w:rPr>
        <w:t>Erziehung</w:t>
      </w:r>
      <w:proofErr w:type="spellEnd"/>
      <w:r w:rsidRPr="00743727">
        <w:rPr>
          <w:rFonts w:ascii="Times New Roman" w:hAnsi="Times New Roman" w:cs="Times New Roman"/>
        </w:rPr>
        <w:t xml:space="preserve">”) címen jelent meg 1804-ben. </w:t>
      </w:r>
    </w:p>
    <w:p w14:paraId="15475E53" w14:textId="77777777" w:rsidR="002A3ECA" w:rsidRPr="00743727" w:rsidRDefault="002A3ECA" w:rsidP="002A3ECA">
      <w:pPr>
        <w:pStyle w:val="Belsbekezds31"/>
        <w:rPr>
          <w:rFonts w:ascii="Times New Roman" w:hAnsi="Times New Roman" w:cs="Times New Roman"/>
        </w:rPr>
      </w:pPr>
      <w:r w:rsidRPr="00743727">
        <w:rPr>
          <w:rFonts w:ascii="Times New Roman" w:hAnsi="Times New Roman" w:cs="Times New Roman"/>
        </w:rPr>
        <w:tab/>
        <w:t xml:space="preserve">A fiatal Herbart 1800-ban felhagyott a tanítással, és Brémába költözött, ahol már egyetemi </w:t>
      </w:r>
      <w:proofErr w:type="gramStart"/>
      <w:r w:rsidRPr="00743727">
        <w:rPr>
          <w:rFonts w:ascii="Times New Roman" w:hAnsi="Times New Roman" w:cs="Times New Roman"/>
        </w:rPr>
        <w:t>karrierjére</w:t>
      </w:r>
      <w:proofErr w:type="gramEnd"/>
      <w:r w:rsidRPr="00743727">
        <w:rPr>
          <w:rFonts w:ascii="Times New Roman" w:hAnsi="Times New Roman" w:cs="Times New Roman"/>
        </w:rPr>
        <w:t xml:space="preserve"> készült. Akadémiai pályafutása 1802-ben kezdődött a Göttingenben. Ez az egyetem igazi szellemi centrumnak számított: rektora az akkor már 73 esztendős, híres </w:t>
      </w:r>
      <w:proofErr w:type="spellStart"/>
      <w:r w:rsidRPr="00743727">
        <w:rPr>
          <w:rFonts w:ascii="Times New Roman" w:hAnsi="Times New Roman" w:cs="Times New Roman"/>
        </w:rPr>
        <w:t>neohumanista</w:t>
      </w:r>
      <w:proofErr w:type="spellEnd"/>
      <w:r w:rsidRPr="00743727">
        <w:rPr>
          <w:rFonts w:ascii="Times New Roman" w:hAnsi="Times New Roman" w:cs="Times New Roman"/>
        </w:rPr>
        <w:t xml:space="preserve"> filológus Christian </w:t>
      </w:r>
      <w:proofErr w:type="spellStart"/>
      <w:r w:rsidRPr="00743727">
        <w:rPr>
          <w:rFonts w:ascii="Times New Roman" w:hAnsi="Times New Roman" w:cs="Times New Roman"/>
        </w:rPr>
        <w:t>Gottlob</w:t>
      </w:r>
      <w:proofErr w:type="spellEnd"/>
      <w:r w:rsidRPr="00743727">
        <w:rPr>
          <w:rFonts w:ascii="Times New Roman" w:hAnsi="Times New Roman" w:cs="Times New Roman"/>
        </w:rPr>
        <w:t xml:space="preserve"> </w:t>
      </w:r>
      <w:proofErr w:type="spellStart"/>
      <w:r w:rsidRPr="00743727">
        <w:rPr>
          <w:rFonts w:ascii="Times New Roman" w:hAnsi="Times New Roman" w:cs="Times New Roman"/>
        </w:rPr>
        <w:t>Heyne</w:t>
      </w:r>
      <w:proofErr w:type="spellEnd"/>
      <w:r w:rsidRPr="00743727">
        <w:rPr>
          <w:rFonts w:ascii="Times New Roman" w:hAnsi="Times New Roman" w:cs="Times New Roman"/>
        </w:rPr>
        <w:t xml:space="preserve"> volt, a pedagógia professzora pedig Johann Heinrich </w:t>
      </w:r>
      <w:proofErr w:type="spellStart"/>
      <w:r w:rsidRPr="00743727">
        <w:rPr>
          <w:rFonts w:ascii="Times New Roman" w:hAnsi="Times New Roman" w:cs="Times New Roman"/>
        </w:rPr>
        <w:t>Feder</w:t>
      </w:r>
      <w:proofErr w:type="spellEnd"/>
      <w:r w:rsidRPr="00743727">
        <w:rPr>
          <w:rFonts w:ascii="Times New Roman" w:hAnsi="Times New Roman" w:cs="Times New Roman"/>
        </w:rPr>
        <w:t xml:space="preserve">, az „Új Emil” (1769-1771) című könyv szerzője. A tanárok gyakorlati képzését már 1763 óta egy pedagógiai szeminárium szolgálta, amelyet </w:t>
      </w:r>
      <w:proofErr w:type="spellStart"/>
      <w:r w:rsidRPr="00743727">
        <w:rPr>
          <w:rFonts w:ascii="Times New Roman" w:hAnsi="Times New Roman" w:cs="Times New Roman"/>
        </w:rPr>
        <w:t>Heyne</w:t>
      </w:r>
      <w:proofErr w:type="spellEnd"/>
      <w:r w:rsidRPr="00743727">
        <w:rPr>
          <w:rFonts w:ascii="Times New Roman" w:hAnsi="Times New Roman" w:cs="Times New Roman"/>
        </w:rPr>
        <w:t xml:space="preserve"> vezetett, s melynek kimondott célja a „vidéki iskolák megfelelő tanár egyéniségekkel való ellátása”</w:t>
      </w:r>
      <w:r w:rsidRPr="00743727">
        <w:rPr>
          <w:rStyle w:val="Lbjegyzet-hivatkozs"/>
          <w:rFonts w:ascii="Times New Roman" w:hAnsi="Times New Roman" w:cs="Times New Roman"/>
        </w:rPr>
        <w:footnoteReference w:id="12"/>
      </w:r>
      <w:r w:rsidRPr="00743727">
        <w:rPr>
          <w:rFonts w:ascii="Times New Roman" w:hAnsi="Times New Roman" w:cs="Times New Roman"/>
        </w:rPr>
        <w:t xml:space="preserve"> volt. Az egyetem egyébként élte ekkor: külföldi hallgatók egész seregét vonzotta Lisszabontól Moszkváig.</w:t>
      </w:r>
    </w:p>
    <w:p w14:paraId="6DFA468E" w14:textId="77777777" w:rsidR="002A3ECA" w:rsidRPr="00743727" w:rsidRDefault="002A3ECA" w:rsidP="002A3ECA">
      <w:pPr>
        <w:pStyle w:val="Belsbekezds31"/>
        <w:rPr>
          <w:rFonts w:ascii="Times New Roman" w:hAnsi="Times New Roman" w:cs="Times New Roman"/>
        </w:rPr>
      </w:pPr>
      <w:r w:rsidRPr="00743727">
        <w:rPr>
          <w:rFonts w:ascii="Times New Roman" w:hAnsi="Times New Roman" w:cs="Times New Roman"/>
        </w:rPr>
        <w:tab/>
        <w:t xml:space="preserve">A fiatal Herbart itt szerzett doktorátust, majd ugyanitt magántanárként oktatott. Itt jelent meg 1806-ban első nagyjelentőségű pedagógiai tanulmánya, az „Általános Pedagógia” (Allgemeine </w:t>
      </w:r>
      <w:proofErr w:type="spellStart"/>
      <w:r w:rsidRPr="00743727">
        <w:rPr>
          <w:rFonts w:ascii="Times New Roman" w:hAnsi="Times New Roman" w:cs="Times New Roman"/>
        </w:rPr>
        <w:t>Pädagogik</w:t>
      </w:r>
      <w:proofErr w:type="spellEnd"/>
      <w:r w:rsidRPr="00743727">
        <w:rPr>
          <w:rFonts w:ascii="Times New Roman" w:hAnsi="Times New Roman" w:cs="Times New Roman"/>
        </w:rPr>
        <w:t xml:space="preserve"> </w:t>
      </w:r>
      <w:proofErr w:type="spellStart"/>
      <w:r w:rsidRPr="00743727">
        <w:rPr>
          <w:rFonts w:ascii="Times New Roman" w:hAnsi="Times New Roman" w:cs="Times New Roman"/>
        </w:rPr>
        <w:t>aus</w:t>
      </w:r>
      <w:proofErr w:type="spellEnd"/>
      <w:r w:rsidRPr="00743727">
        <w:rPr>
          <w:rFonts w:ascii="Times New Roman" w:hAnsi="Times New Roman" w:cs="Times New Roman"/>
        </w:rPr>
        <w:t xml:space="preserve"> </w:t>
      </w:r>
      <w:proofErr w:type="spellStart"/>
      <w:r w:rsidRPr="00743727">
        <w:rPr>
          <w:rFonts w:ascii="Times New Roman" w:hAnsi="Times New Roman" w:cs="Times New Roman"/>
        </w:rPr>
        <w:t>dem</w:t>
      </w:r>
      <w:proofErr w:type="spellEnd"/>
      <w:r w:rsidRPr="00743727">
        <w:rPr>
          <w:rFonts w:ascii="Times New Roman" w:hAnsi="Times New Roman" w:cs="Times New Roman"/>
        </w:rPr>
        <w:t xml:space="preserve"> </w:t>
      </w:r>
      <w:proofErr w:type="spellStart"/>
      <w:r w:rsidRPr="00743727">
        <w:rPr>
          <w:rFonts w:ascii="Times New Roman" w:hAnsi="Times New Roman" w:cs="Times New Roman"/>
        </w:rPr>
        <w:t>Zwecke</w:t>
      </w:r>
      <w:proofErr w:type="spellEnd"/>
      <w:r w:rsidRPr="00743727">
        <w:rPr>
          <w:rFonts w:ascii="Times New Roman" w:hAnsi="Times New Roman" w:cs="Times New Roman"/>
        </w:rPr>
        <w:t xml:space="preserve"> der </w:t>
      </w:r>
      <w:proofErr w:type="spellStart"/>
      <w:r w:rsidRPr="00743727">
        <w:rPr>
          <w:rFonts w:ascii="Times New Roman" w:hAnsi="Times New Roman" w:cs="Times New Roman"/>
        </w:rPr>
        <w:t>Erziehung</w:t>
      </w:r>
      <w:proofErr w:type="spellEnd"/>
      <w:r w:rsidRPr="00743727">
        <w:rPr>
          <w:rFonts w:ascii="Times New Roman" w:hAnsi="Times New Roman" w:cs="Times New Roman"/>
        </w:rPr>
        <w:t xml:space="preserve"> </w:t>
      </w:r>
      <w:proofErr w:type="spellStart"/>
      <w:r w:rsidRPr="00743727">
        <w:rPr>
          <w:rFonts w:ascii="Times New Roman" w:hAnsi="Times New Roman" w:cs="Times New Roman"/>
        </w:rPr>
        <w:t>abgeleitet</w:t>
      </w:r>
      <w:proofErr w:type="spellEnd"/>
      <w:r w:rsidRPr="00743727">
        <w:rPr>
          <w:rFonts w:ascii="Times New Roman" w:hAnsi="Times New Roman" w:cs="Times New Roman"/>
        </w:rPr>
        <w:t xml:space="preserve">). 1809-ben kinevezték a </w:t>
      </w:r>
      <w:proofErr w:type="spellStart"/>
      <w:r w:rsidRPr="00743727">
        <w:rPr>
          <w:rFonts w:ascii="Times New Roman" w:hAnsi="Times New Roman" w:cs="Times New Roman"/>
        </w:rPr>
        <w:t>königsbergi</w:t>
      </w:r>
      <w:proofErr w:type="spellEnd"/>
      <w:r w:rsidRPr="00743727">
        <w:rPr>
          <w:rFonts w:ascii="Times New Roman" w:hAnsi="Times New Roman" w:cs="Times New Roman"/>
        </w:rPr>
        <w:t xml:space="preserve"> egyetemre a filozófia és pedagógia professzorának, ugyanoda, ahol egykor Kant is tanított. A pedagógiai szemináriummal párhuzamosan itt a gyakorlóiskola („Didaktikai Intézet”) munkáját is irányította. Ebben az intézetben házi nevelők és leendő gimnáziumi tanárok felkészítésével foglalkozott. Huszonnégy évig dolgozott itt, majd 1833-ban visszatért Göttingenbe, ahol még nyolc évet tanított. Itt tette közzé 1835-ben a „Pedagógiai előadások vázlata” (</w:t>
      </w:r>
      <w:proofErr w:type="spellStart"/>
      <w:r w:rsidRPr="00743727">
        <w:rPr>
          <w:rFonts w:ascii="Times New Roman" w:hAnsi="Times New Roman" w:cs="Times New Roman"/>
        </w:rPr>
        <w:t>Umriß</w:t>
      </w:r>
      <w:proofErr w:type="spellEnd"/>
      <w:r w:rsidRPr="00743727">
        <w:rPr>
          <w:rFonts w:ascii="Times New Roman" w:hAnsi="Times New Roman" w:cs="Times New Roman"/>
        </w:rPr>
        <w:t xml:space="preserve"> </w:t>
      </w:r>
      <w:proofErr w:type="spellStart"/>
      <w:r w:rsidRPr="00743727">
        <w:rPr>
          <w:rFonts w:ascii="Times New Roman" w:hAnsi="Times New Roman" w:cs="Times New Roman"/>
        </w:rPr>
        <w:t>pädagogi</w:t>
      </w:r>
      <w:r w:rsidRPr="00743727">
        <w:rPr>
          <w:rFonts w:ascii="Times New Roman" w:hAnsi="Times New Roman" w:cs="Times New Roman"/>
        </w:rPr>
        <w:softHyphen/>
        <w:t>scher</w:t>
      </w:r>
      <w:proofErr w:type="spellEnd"/>
      <w:r w:rsidRPr="00743727">
        <w:rPr>
          <w:rFonts w:ascii="Times New Roman" w:hAnsi="Times New Roman" w:cs="Times New Roman"/>
        </w:rPr>
        <w:t xml:space="preserve"> </w:t>
      </w:r>
      <w:proofErr w:type="spellStart"/>
      <w:r w:rsidRPr="00743727">
        <w:rPr>
          <w:rFonts w:ascii="Times New Roman" w:hAnsi="Times New Roman" w:cs="Times New Roman"/>
        </w:rPr>
        <w:t>Vorlesungen</w:t>
      </w:r>
      <w:proofErr w:type="spellEnd"/>
      <w:r w:rsidRPr="00743727">
        <w:rPr>
          <w:rFonts w:ascii="Times New Roman" w:hAnsi="Times New Roman" w:cs="Times New Roman"/>
        </w:rPr>
        <w:t>) című művét. Hatvanöt éves korában halt meg, 1841-ben.</w:t>
      </w:r>
    </w:p>
    <w:p w14:paraId="35719C77" w14:textId="77777777" w:rsidR="002A3ECA" w:rsidRPr="00743727" w:rsidRDefault="002A3ECA" w:rsidP="002A3ECA">
      <w:pPr>
        <w:pStyle w:val="Belsbekezds31"/>
        <w:rPr>
          <w:rFonts w:ascii="Times New Roman" w:hAnsi="Times New Roman" w:cs="Times New Roman"/>
        </w:rPr>
      </w:pPr>
    </w:p>
    <w:p w14:paraId="628C43D7" w14:textId="77777777" w:rsidR="002A3ECA" w:rsidRPr="00743727" w:rsidRDefault="002A3ECA" w:rsidP="002A3ECA">
      <w:pPr>
        <w:pStyle w:val="Cmsor4"/>
        <w:rPr>
          <w:rFonts w:ascii="Times New Roman" w:hAnsi="Times New Roman" w:cs="Times New Roman"/>
        </w:rPr>
      </w:pPr>
    </w:p>
    <w:p w14:paraId="3A137B4D" w14:textId="77777777" w:rsidR="002A3ECA" w:rsidRPr="00743727" w:rsidRDefault="00076467" w:rsidP="002A3ECA">
      <w:pPr>
        <w:pStyle w:val="Cmsor2"/>
        <w:rPr>
          <w:rFonts w:cs="Times New Roman"/>
        </w:rPr>
      </w:pPr>
      <w:r w:rsidRPr="00743727">
        <w:rPr>
          <w:rFonts w:cs="Times New Roman"/>
        </w:rPr>
        <w:t xml:space="preserve">2.1. </w:t>
      </w:r>
      <w:r w:rsidR="002A3ECA" w:rsidRPr="00743727">
        <w:rPr>
          <w:rFonts w:cs="Times New Roman"/>
        </w:rPr>
        <w:t>Akaratszabadság és erkölcsi nevelés</w:t>
      </w:r>
    </w:p>
    <w:p w14:paraId="186E1DE7" w14:textId="77777777" w:rsidR="002A3ECA" w:rsidRPr="00743727" w:rsidRDefault="002A3ECA" w:rsidP="002A3ECA">
      <w:pPr>
        <w:rPr>
          <w:rFonts w:cs="Times New Roman"/>
          <w:color w:val="000000"/>
          <w:szCs w:val="48"/>
        </w:rPr>
      </w:pPr>
    </w:p>
    <w:p w14:paraId="537DF418" w14:textId="60C1D868" w:rsidR="002A3ECA" w:rsidRPr="00743727" w:rsidRDefault="002A3ECA" w:rsidP="00556CEB">
      <w:pPr>
        <w:pStyle w:val="ALAP1"/>
        <w:ind w:firstLine="0"/>
        <w:rPr>
          <w:rFonts w:cs="Times New Roman"/>
        </w:rPr>
      </w:pPr>
      <w:r w:rsidRPr="00743727">
        <w:rPr>
          <w:rFonts w:cs="Times New Roman"/>
        </w:rPr>
        <w:t xml:space="preserve">Pedagógiatörténeti szakirodalmunk eddig viszonylag kevés figyelmet szentelt Herbart fiatalkori írásának, amely a </w:t>
      </w:r>
      <w:r w:rsidRPr="00743727">
        <w:rPr>
          <w:rFonts w:cs="Times New Roman"/>
          <w:i/>
          <w:iCs/>
        </w:rPr>
        <w:t xml:space="preserve">„Világ esztétikai </w:t>
      </w:r>
      <w:proofErr w:type="gramStart"/>
      <w:r w:rsidRPr="00743727">
        <w:rPr>
          <w:rFonts w:cs="Times New Roman"/>
          <w:i/>
          <w:iCs/>
        </w:rPr>
        <w:t>ábrázolása</w:t>
      </w:r>
      <w:proofErr w:type="gramEnd"/>
      <w:r w:rsidRPr="00743727">
        <w:rPr>
          <w:rFonts w:cs="Times New Roman"/>
          <w:i/>
          <w:iCs/>
        </w:rPr>
        <w:t xml:space="preserve"> mint nevelési </w:t>
      </w:r>
      <w:proofErr w:type="spellStart"/>
      <w:r w:rsidRPr="00743727">
        <w:rPr>
          <w:rFonts w:cs="Times New Roman"/>
          <w:i/>
          <w:iCs/>
        </w:rPr>
        <w:t>főfeladat</w:t>
      </w:r>
      <w:proofErr w:type="spellEnd"/>
      <w:r w:rsidRPr="00743727">
        <w:rPr>
          <w:rFonts w:cs="Times New Roman"/>
          <w:i/>
          <w:iCs/>
        </w:rPr>
        <w:t>”</w:t>
      </w:r>
      <w:r w:rsidRPr="00743727">
        <w:rPr>
          <w:rFonts w:cs="Times New Roman"/>
        </w:rPr>
        <w:t xml:space="preserve"> címen jelent meg. </w:t>
      </w:r>
      <w:r w:rsidRPr="00743727">
        <w:rPr>
          <w:rFonts w:cs="Times New Roman"/>
        </w:rPr>
        <w:lastRenderedPageBreak/>
        <w:t xml:space="preserve">A mű egy időközben elveszett terjedelmesebb értekezés egyetlen fennmaradt fejezete, amely a Pestalozzi pedagógiájával </w:t>
      </w:r>
      <w:proofErr w:type="spellStart"/>
      <w:r w:rsidRPr="00743727">
        <w:rPr>
          <w:rFonts w:cs="Times New Roman"/>
        </w:rPr>
        <w:t>fogalkozó</w:t>
      </w:r>
      <w:proofErr w:type="spellEnd"/>
      <w:r w:rsidRPr="00743727">
        <w:rPr>
          <w:rFonts w:cs="Times New Roman"/>
        </w:rPr>
        <w:t xml:space="preserve"> írásokkal egy időben születhetett 1802 elején. </w:t>
      </w:r>
      <w:proofErr w:type="gramStart"/>
      <w:r w:rsidRPr="00743727">
        <w:rPr>
          <w:rFonts w:cs="Times New Roman"/>
        </w:rPr>
        <w:t xml:space="preserve">Jellemző a tanulmány pozitív fogadtatására az a reflexió, amelyet Herbart barátja és magántanító-utódja, </w:t>
      </w:r>
      <w:r w:rsidRPr="00743727">
        <w:rPr>
          <w:rFonts w:cs="Times New Roman"/>
          <w:i/>
          <w:iCs/>
        </w:rPr>
        <w:t>Theodor</w:t>
      </w:r>
      <w:r w:rsidRPr="00743727">
        <w:rPr>
          <w:rFonts w:cs="Times New Roman"/>
        </w:rPr>
        <w:t xml:space="preserve"> </w:t>
      </w:r>
      <w:proofErr w:type="spellStart"/>
      <w:r w:rsidRPr="00743727">
        <w:rPr>
          <w:rFonts w:cs="Times New Roman"/>
          <w:i/>
          <w:iCs/>
        </w:rPr>
        <w:t>Ziemssen</w:t>
      </w:r>
      <w:proofErr w:type="spellEnd"/>
      <w:r w:rsidRPr="00743727">
        <w:rPr>
          <w:rFonts w:cs="Times New Roman"/>
        </w:rPr>
        <w:t xml:space="preserve"> fogalmazott meg egyik levelében: „… a karakterképzésről szóló tanulmányodat lemásoltam (!), hogy tartalmát már írás közben is tanulmányozhassam […] Eszméidet gyenge fejemben hordozom (in </w:t>
      </w:r>
      <w:proofErr w:type="spellStart"/>
      <w:r w:rsidRPr="00743727">
        <w:rPr>
          <w:rFonts w:cs="Times New Roman"/>
        </w:rPr>
        <w:t>meinem</w:t>
      </w:r>
      <w:proofErr w:type="spellEnd"/>
      <w:r w:rsidRPr="00743727">
        <w:rPr>
          <w:rFonts w:cs="Times New Roman"/>
        </w:rPr>
        <w:t xml:space="preserve"> </w:t>
      </w:r>
      <w:proofErr w:type="spellStart"/>
      <w:r w:rsidRPr="00743727">
        <w:rPr>
          <w:rFonts w:cs="Times New Roman"/>
        </w:rPr>
        <w:t>schwachem</w:t>
      </w:r>
      <w:proofErr w:type="spellEnd"/>
      <w:r w:rsidRPr="00743727">
        <w:rPr>
          <w:rFonts w:cs="Times New Roman"/>
        </w:rPr>
        <w:t xml:space="preserve"> </w:t>
      </w:r>
      <w:proofErr w:type="spellStart"/>
      <w:r w:rsidRPr="00743727">
        <w:rPr>
          <w:rFonts w:cs="Times New Roman"/>
        </w:rPr>
        <w:t>Kopfe</w:t>
      </w:r>
      <w:proofErr w:type="spellEnd"/>
      <w:r w:rsidRPr="00743727">
        <w:rPr>
          <w:rFonts w:cs="Times New Roman"/>
        </w:rPr>
        <w:t>), és megkísérlem ott is t</w:t>
      </w:r>
      <w:r w:rsidR="007D744E" w:rsidRPr="00743727">
        <w:rPr>
          <w:rFonts w:cs="Times New Roman"/>
        </w:rPr>
        <w:t>artani őket, miközben időről idő</w:t>
      </w:r>
      <w:r w:rsidRPr="00743727">
        <w:rPr>
          <w:rFonts w:cs="Times New Roman"/>
        </w:rPr>
        <w:t>re visszatérek a forráshoz…”</w:t>
      </w:r>
      <w:r w:rsidRPr="00743727">
        <w:rPr>
          <w:rStyle w:val="Lbjegyzet-hivatkozs"/>
          <w:rFonts w:cs="Times New Roman"/>
          <w:color w:val="000000"/>
          <w:szCs w:val="48"/>
        </w:rPr>
        <w:footnoteReference w:id="13"/>
      </w:r>
      <w:r w:rsidRPr="00743727">
        <w:rPr>
          <w:rFonts w:cs="Times New Roman"/>
        </w:rPr>
        <w:t xml:space="preserve"> Az elragadtatott sorok tanúsága szerint </w:t>
      </w:r>
      <w:proofErr w:type="spellStart"/>
      <w:r w:rsidRPr="00743727">
        <w:rPr>
          <w:rFonts w:cs="Times New Roman"/>
        </w:rPr>
        <w:t>Ziemssen</w:t>
      </w:r>
      <w:proofErr w:type="spellEnd"/>
      <w:r w:rsidRPr="00743727">
        <w:rPr>
          <w:rFonts w:cs="Times New Roman"/>
        </w:rPr>
        <w:t xml:space="preserve"> lehetett a legelső </w:t>
      </w:r>
      <w:proofErr w:type="spellStart"/>
      <w:r w:rsidRPr="00743727">
        <w:rPr>
          <w:rFonts w:cs="Times New Roman"/>
        </w:rPr>
        <w:t>herbartiánus</w:t>
      </w:r>
      <w:proofErr w:type="spellEnd"/>
      <w:r w:rsidRPr="00743727">
        <w:rPr>
          <w:rFonts w:cs="Times New Roman"/>
        </w:rPr>
        <w:t>…</w:t>
      </w:r>
      <w:proofErr w:type="gramEnd"/>
      <w:r w:rsidRPr="00743727">
        <w:rPr>
          <w:rFonts w:cs="Times New Roman"/>
        </w:rPr>
        <w:t xml:space="preserve"> </w:t>
      </w:r>
    </w:p>
    <w:p w14:paraId="220A1A02" w14:textId="77777777" w:rsidR="002A3ECA" w:rsidRPr="00743727" w:rsidRDefault="002A3ECA" w:rsidP="002A3ECA">
      <w:pPr>
        <w:pStyle w:val="ALAP1"/>
        <w:rPr>
          <w:rFonts w:cs="Times New Roman"/>
          <w:color w:val="000000"/>
          <w:szCs w:val="48"/>
        </w:rPr>
      </w:pPr>
      <w:r w:rsidRPr="00743727">
        <w:rPr>
          <w:rFonts w:cs="Times New Roman"/>
          <w:color w:val="000000"/>
          <w:szCs w:val="48"/>
        </w:rPr>
        <w:t xml:space="preserve">Herbart már ebben a tanulmányában fontos kérdéseket taglal. Olyan alapvető kérdéseket, amelyeket későbbi műveiben is feltesz. Ezek közül a legelső a nevelés céljára vonatkozik. Herbart e célt már itt is – akárcsak később – az egyén </w:t>
      </w:r>
      <w:proofErr w:type="spellStart"/>
      <w:r w:rsidRPr="00743727">
        <w:rPr>
          <w:rFonts w:cs="Times New Roman"/>
          <w:i/>
          <w:iCs/>
          <w:color w:val="000000"/>
          <w:szCs w:val="48"/>
        </w:rPr>
        <w:t>etizálásában</w:t>
      </w:r>
      <w:proofErr w:type="spellEnd"/>
      <w:r w:rsidRPr="00743727">
        <w:rPr>
          <w:rFonts w:cs="Times New Roman"/>
          <w:color w:val="000000"/>
          <w:szCs w:val="48"/>
        </w:rPr>
        <w:t xml:space="preserve"> ragadja meg: „</w:t>
      </w:r>
      <w:proofErr w:type="gramStart"/>
      <w:r w:rsidRPr="00743727">
        <w:rPr>
          <w:rFonts w:cs="Times New Roman"/>
          <w:color w:val="000000"/>
          <w:szCs w:val="48"/>
        </w:rPr>
        <w:t>A</w:t>
      </w:r>
      <w:proofErr w:type="gramEnd"/>
      <w:r w:rsidRPr="00743727">
        <w:rPr>
          <w:rFonts w:cs="Times New Roman"/>
          <w:color w:val="000000"/>
          <w:szCs w:val="48"/>
        </w:rPr>
        <w:t xml:space="preserve"> nevelés legelső, legáltalánosabb célját a moralitás fogalmában ragadhatjuk meg. Egyébként a nevelés olyan sokféle célját határozhatnánk meg, ahány célt csak megfogalmazott eddig az emberiség. [ … ] Tehát általánosan elfogadott tény, hogy a moralitás az ember legmagasabb rendű célja, és ennek révén a nevelés elsőrendű célja is egyúttal. Aki ezt tagadja, az feltehetőleg nem tudja mi az erkölcsiség…”</w:t>
      </w:r>
      <w:r w:rsidRPr="00743727">
        <w:rPr>
          <w:rStyle w:val="Lbjegyzet-hivatkozs"/>
          <w:rFonts w:cs="Times New Roman"/>
          <w:color w:val="000000"/>
          <w:szCs w:val="48"/>
        </w:rPr>
        <w:footnoteReference w:id="14"/>
      </w:r>
      <w:r w:rsidRPr="00743727">
        <w:rPr>
          <w:rFonts w:cs="Times New Roman"/>
          <w:color w:val="000000"/>
          <w:szCs w:val="48"/>
        </w:rPr>
        <w:t xml:space="preserve"> </w:t>
      </w:r>
    </w:p>
    <w:p w14:paraId="789477AB" w14:textId="77777777" w:rsidR="002A3ECA" w:rsidRPr="00743727" w:rsidRDefault="002A3ECA" w:rsidP="002A3ECA">
      <w:pPr>
        <w:pStyle w:val="ALAP1"/>
        <w:rPr>
          <w:rFonts w:cs="Times New Roman"/>
          <w:color w:val="000000"/>
          <w:szCs w:val="48"/>
        </w:rPr>
      </w:pPr>
      <w:r w:rsidRPr="00743727">
        <w:rPr>
          <w:rFonts w:cs="Times New Roman"/>
          <w:color w:val="000000"/>
          <w:szCs w:val="48"/>
        </w:rPr>
        <w:t xml:space="preserve">A másik fontos kérdés, amellyel Herbart ebben a korai írásával foglalkozik a következő: hogyan viszonyul az ember erkölcsi nevelhetősége az </w:t>
      </w:r>
      <w:r w:rsidRPr="00743727">
        <w:rPr>
          <w:rFonts w:cs="Times New Roman"/>
          <w:i/>
          <w:iCs/>
          <w:color w:val="000000"/>
          <w:szCs w:val="48"/>
        </w:rPr>
        <w:t>akaratszabadsághoz</w:t>
      </w:r>
      <w:r w:rsidRPr="00743727">
        <w:rPr>
          <w:rFonts w:cs="Times New Roman"/>
          <w:color w:val="000000"/>
          <w:szCs w:val="48"/>
        </w:rPr>
        <w:t xml:space="preserve">. A fiatal pedagógus itt végső soron szembehelyezkedik az általa mélységesen nagyra becsült </w:t>
      </w:r>
      <w:proofErr w:type="spellStart"/>
      <w:r w:rsidRPr="00743727">
        <w:rPr>
          <w:rFonts w:cs="Times New Roman"/>
          <w:color w:val="000000"/>
          <w:szCs w:val="48"/>
        </w:rPr>
        <w:t>königsbergi</w:t>
      </w:r>
      <w:proofErr w:type="spellEnd"/>
      <w:r w:rsidRPr="00743727">
        <w:rPr>
          <w:rFonts w:cs="Times New Roman"/>
          <w:color w:val="000000"/>
          <w:szCs w:val="48"/>
        </w:rPr>
        <w:t xml:space="preserve"> bölcs, Immanuel Kant tanításával. Kant ugyanis az akaratszabadságot a </w:t>
      </w:r>
      <w:proofErr w:type="gramStart"/>
      <w:r w:rsidRPr="00743727">
        <w:rPr>
          <w:rFonts w:cs="Times New Roman"/>
          <w:color w:val="000000"/>
          <w:szCs w:val="48"/>
        </w:rPr>
        <w:t>transzcendentális</w:t>
      </w:r>
      <w:proofErr w:type="gramEnd"/>
      <w:r w:rsidRPr="00743727">
        <w:rPr>
          <w:rFonts w:cs="Times New Roman"/>
          <w:color w:val="000000"/>
          <w:szCs w:val="48"/>
        </w:rPr>
        <w:t>, azaz az „a priori” kategóriák körébe sorolja.</w:t>
      </w:r>
    </w:p>
    <w:p w14:paraId="72BFDD1E" w14:textId="77777777" w:rsidR="00076467" w:rsidRPr="00743727" w:rsidRDefault="002A3ECA" w:rsidP="00076467">
      <w:pPr>
        <w:pStyle w:val="Belsobekezds"/>
        <w:rPr>
          <w:rFonts w:cs="Times New Roman"/>
          <w:szCs w:val="24"/>
        </w:rPr>
      </w:pPr>
      <w:r w:rsidRPr="00743727">
        <w:rPr>
          <w:rFonts w:cs="Times New Roman"/>
          <w:szCs w:val="24"/>
        </w:rPr>
        <w:t xml:space="preserve">Ismeretes, hogy Kant különbséget tesz </w:t>
      </w:r>
      <w:proofErr w:type="gramStart"/>
      <w:r w:rsidRPr="00743727">
        <w:rPr>
          <w:rFonts w:cs="Times New Roman"/>
          <w:szCs w:val="24"/>
        </w:rPr>
        <w:t>transzcendens</w:t>
      </w:r>
      <w:proofErr w:type="gramEnd"/>
      <w:r w:rsidRPr="00743727">
        <w:rPr>
          <w:rFonts w:cs="Times New Roman"/>
          <w:szCs w:val="24"/>
        </w:rPr>
        <w:t xml:space="preserve"> és transzcendentális között. A </w:t>
      </w:r>
      <w:proofErr w:type="gramStart"/>
      <w:r w:rsidRPr="00743727">
        <w:rPr>
          <w:rFonts w:cs="Times New Roman"/>
          <w:szCs w:val="24"/>
        </w:rPr>
        <w:t>transzcendens</w:t>
      </w:r>
      <w:proofErr w:type="gramEnd"/>
      <w:r w:rsidRPr="00743727">
        <w:rPr>
          <w:rFonts w:cs="Times New Roman"/>
          <w:szCs w:val="24"/>
        </w:rPr>
        <w:t xml:space="preserve"> kategóriája az érzékszerveink számára már nem hozzáférhető, a kauzalitás világán túl levő, úgynevezett </w:t>
      </w:r>
      <w:proofErr w:type="spellStart"/>
      <w:r w:rsidRPr="00743727">
        <w:rPr>
          <w:rFonts w:cs="Times New Roman"/>
          <w:szCs w:val="24"/>
        </w:rPr>
        <w:t>intelligíbilis</w:t>
      </w:r>
      <w:proofErr w:type="spellEnd"/>
      <w:r w:rsidRPr="00743727">
        <w:rPr>
          <w:rFonts w:cs="Times New Roman"/>
          <w:szCs w:val="24"/>
        </w:rPr>
        <w:t xml:space="preserve"> világra vonatkozik, amely voltaképpen a magasrendű erkölcsi értékek birodalma. A filozófiának azt a részét, amely az ilyen, tapasztaláson túli világgal foglalkozik, már Arisztotelész elnevezte metafizikának. Ennek témái közé tartoznak olyanok, mint például az emberi akarat szabadsága. Kant egyik fontos tanítása arról szól, hogy a </w:t>
      </w:r>
      <w:proofErr w:type="gramStart"/>
      <w:r w:rsidRPr="00743727">
        <w:rPr>
          <w:rFonts w:cs="Times New Roman"/>
          <w:szCs w:val="24"/>
        </w:rPr>
        <w:t>transzcendens</w:t>
      </w:r>
      <w:proofErr w:type="gramEnd"/>
      <w:r w:rsidRPr="00743727">
        <w:rPr>
          <w:rFonts w:cs="Times New Roman"/>
          <w:szCs w:val="24"/>
        </w:rPr>
        <w:t xml:space="preserve">, metafizikai problémák köre a tudomány ok-okozati összefüggéseivel nem magyarázható, tehát az </w:t>
      </w:r>
      <w:proofErr w:type="spellStart"/>
      <w:r w:rsidRPr="00743727">
        <w:rPr>
          <w:rFonts w:cs="Times New Roman"/>
          <w:szCs w:val="24"/>
        </w:rPr>
        <w:t>intelligíbilis</w:t>
      </w:r>
      <w:proofErr w:type="spellEnd"/>
      <w:r w:rsidRPr="00743727">
        <w:rPr>
          <w:rFonts w:cs="Times New Roman"/>
          <w:szCs w:val="24"/>
        </w:rPr>
        <w:t xml:space="preserve"> világ kívül esik a kauzalitás törvényein. Kant a megismerést sem szűkíti le az érzékszervi tapasztalásra, ahogyan azt az empirizmus tanítja. Noha a megismerés a </w:t>
      </w:r>
      <w:proofErr w:type="gramStart"/>
      <w:r w:rsidRPr="00743727">
        <w:rPr>
          <w:rFonts w:cs="Times New Roman"/>
          <w:szCs w:val="24"/>
        </w:rPr>
        <w:t>konkrét</w:t>
      </w:r>
      <w:proofErr w:type="gramEnd"/>
      <w:r w:rsidRPr="00743727">
        <w:rPr>
          <w:rFonts w:cs="Times New Roman"/>
          <w:szCs w:val="24"/>
        </w:rPr>
        <w:t xml:space="preserve"> tapasztalással kezdődik, mégsem tapad meg ezen a szinten. Kant ún. „</w:t>
      </w:r>
      <w:proofErr w:type="gramStart"/>
      <w:r w:rsidRPr="00743727">
        <w:rPr>
          <w:rFonts w:cs="Times New Roman"/>
          <w:szCs w:val="24"/>
        </w:rPr>
        <w:t>transzcendentális</w:t>
      </w:r>
      <w:proofErr w:type="gramEnd"/>
      <w:r w:rsidRPr="00743727">
        <w:rPr>
          <w:rFonts w:cs="Times New Roman"/>
          <w:szCs w:val="24"/>
        </w:rPr>
        <w:t xml:space="preserve">” (a priori) kategóriákról beszél, amelyek a magasabb fokú megismerés  keretéül szolgálnak, ilyenek például a tér és az idő. </w:t>
      </w:r>
    </w:p>
    <w:p w14:paraId="4592CDCC" w14:textId="77777777" w:rsidR="002A3ECA" w:rsidRPr="00743727" w:rsidRDefault="002A3ECA" w:rsidP="00076467">
      <w:pPr>
        <w:pStyle w:val="Belsobekezds"/>
        <w:rPr>
          <w:rFonts w:cs="Times New Roman"/>
          <w:szCs w:val="24"/>
        </w:rPr>
      </w:pPr>
      <w:r w:rsidRPr="00743727">
        <w:rPr>
          <w:rFonts w:cs="Times New Roman"/>
          <w:szCs w:val="24"/>
        </w:rPr>
        <w:t xml:space="preserve">Kant ismeretelméletének </w:t>
      </w:r>
      <w:proofErr w:type="gramStart"/>
      <w:r w:rsidRPr="00743727">
        <w:rPr>
          <w:rFonts w:cs="Times New Roman"/>
          <w:szCs w:val="24"/>
        </w:rPr>
        <w:t>transzcendentális</w:t>
      </w:r>
      <w:proofErr w:type="gramEnd"/>
      <w:r w:rsidRPr="00743727">
        <w:rPr>
          <w:rFonts w:cs="Times New Roman"/>
          <w:szCs w:val="24"/>
        </w:rPr>
        <w:t xml:space="preserve"> jellegét etikájára is alkalmazta. Szakítva a </w:t>
      </w:r>
      <w:proofErr w:type="gramStart"/>
      <w:r w:rsidRPr="00743727">
        <w:rPr>
          <w:rFonts w:cs="Times New Roman"/>
          <w:szCs w:val="24"/>
        </w:rPr>
        <w:t>materiális</w:t>
      </w:r>
      <w:proofErr w:type="gramEnd"/>
      <w:r w:rsidRPr="00743727">
        <w:rPr>
          <w:rFonts w:cs="Times New Roman"/>
          <w:szCs w:val="24"/>
        </w:rPr>
        <w:t xml:space="preserve"> etikák </w:t>
      </w:r>
      <w:proofErr w:type="spellStart"/>
      <w:r w:rsidRPr="00743727">
        <w:rPr>
          <w:rFonts w:cs="Times New Roman"/>
          <w:szCs w:val="24"/>
        </w:rPr>
        <w:t>eudaimonizmusával</w:t>
      </w:r>
      <w:proofErr w:type="spellEnd"/>
      <w:r w:rsidRPr="00743727">
        <w:rPr>
          <w:rFonts w:cs="Times New Roman"/>
          <w:szCs w:val="24"/>
        </w:rPr>
        <w:t xml:space="preserve"> az írja, hogy az erkölcstan központi fogalma a „lelkiismeret hangja”, a feltétlen jóakarat kategorikus imperatívusza: </w:t>
      </w:r>
      <w:r w:rsidRPr="00743727">
        <w:rPr>
          <w:rFonts w:cs="Times New Roman"/>
          <w:iCs/>
          <w:szCs w:val="24"/>
        </w:rPr>
        <w:t xml:space="preserve">„Cselekedj úgy – </w:t>
      </w:r>
      <w:r w:rsidRPr="00743727">
        <w:rPr>
          <w:rFonts w:cs="Times New Roman"/>
          <w:szCs w:val="24"/>
        </w:rPr>
        <w:t xml:space="preserve">szól </w:t>
      </w:r>
      <w:r w:rsidRPr="00743727">
        <w:rPr>
          <w:rFonts w:cs="Times New Roman"/>
          <w:szCs w:val="24"/>
        </w:rPr>
        <w:lastRenderedPageBreak/>
        <w:t>Kant sokat idézett tanítása</w:t>
      </w:r>
      <w:r w:rsidRPr="00743727">
        <w:rPr>
          <w:rFonts w:cs="Times New Roman"/>
          <w:iCs/>
          <w:szCs w:val="24"/>
        </w:rPr>
        <w:t xml:space="preserve"> –, hogy akaratod maximája mindenkor egyúttal általános törvényhozás elvéül szolgáljon.”</w:t>
      </w:r>
      <w:r w:rsidRPr="00743727">
        <w:rPr>
          <w:rStyle w:val="Lbjegyzet-hivatkozs"/>
          <w:rFonts w:cs="Times New Roman"/>
          <w:iCs/>
          <w:szCs w:val="24"/>
        </w:rPr>
        <w:footnoteReference w:id="15"/>
      </w:r>
      <w:r w:rsidRPr="00743727">
        <w:rPr>
          <w:rFonts w:cs="Times New Roman"/>
          <w:iCs/>
          <w:szCs w:val="24"/>
        </w:rPr>
        <w:t xml:space="preserve"> </w:t>
      </w:r>
      <w:proofErr w:type="spellStart"/>
      <w:r w:rsidRPr="00743727">
        <w:rPr>
          <w:rFonts w:cs="Times New Roman"/>
          <w:szCs w:val="24"/>
        </w:rPr>
        <w:t>Szembefordulva</w:t>
      </w:r>
      <w:proofErr w:type="spellEnd"/>
      <w:r w:rsidRPr="00743727">
        <w:rPr>
          <w:rFonts w:cs="Times New Roman"/>
          <w:szCs w:val="24"/>
        </w:rPr>
        <w:t xml:space="preserve"> a </w:t>
      </w:r>
      <w:proofErr w:type="gramStart"/>
      <w:r w:rsidRPr="00743727">
        <w:rPr>
          <w:rFonts w:cs="Times New Roman"/>
          <w:szCs w:val="24"/>
        </w:rPr>
        <w:t>materiális</w:t>
      </w:r>
      <w:proofErr w:type="gramEnd"/>
      <w:r w:rsidRPr="00743727">
        <w:rPr>
          <w:rFonts w:cs="Times New Roman"/>
          <w:szCs w:val="24"/>
        </w:rPr>
        <w:t xml:space="preserve"> értékekre irányuló etikákkal, amelyek az egyén erényességét cselekedeteinek eredményével mérik, Kant egy teljességgel formális „érzület-etikát” alkot. Szerinte ugyanis semmiféle külső ösztönző erő nem lehetséges, kivéve a tisztán belülről fakadó, érdek nélkül való jóakarat. Nem fogad el erkölcsösnek külső motivációt, még azt az örömöt sem, amelyet az egyén jócselekedetei után érez. Az erkölcsi magaslatokra emelkedett ember cselekedeteit tehát kizárólag a magasrendű értékek által vezérelt </w:t>
      </w:r>
      <w:proofErr w:type="gramStart"/>
      <w:r w:rsidRPr="00743727">
        <w:rPr>
          <w:rFonts w:cs="Times New Roman"/>
          <w:szCs w:val="24"/>
        </w:rPr>
        <w:t>kategorikus</w:t>
      </w:r>
      <w:proofErr w:type="gramEnd"/>
      <w:r w:rsidRPr="00743727">
        <w:rPr>
          <w:rFonts w:cs="Times New Roman"/>
          <w:szCs w:val="24"/>
        </w:rPr>
        <w:t xml:space="preserve"> imperatívusz irányíthatja. Ez az igazi akaratszabadság Kant szerint. A szabad akarat kérdése tehát így nyer magyarázatot: a szabadság voltaképpen a „túlnan” transzcendens világához, az </w:t>
      </w:r>
      <w:proofErr w:type="spellStart"/>
      <w:r w:rsidRPr="00743727">
        <w:rPr>
          <w:rFonts w:cs="Times New Roman"/>
          <w:szCs w:val="24"/>
        </w:rPr>
        <w:t>intelligíbilis</w:t>
      </w:r>
      <w:proofErr w:type="spellEnd"/>
      <w:r w:rsidRPr="00743727">
        <w:rPr>
          <w:rFonts w:cs="Times New Roman"/>
          <w:szCs w:val="24"/>
        </w:rPr>
        <w:t xml:space="preserve"> értékek birodalmához kötődik, de azt megelőzi, előfeltételezi (éppen úgy, mint ahogyan a tér és az idő a priori kategóriái kötődnek az érzékszervi </w:t>
      </w:r>
      <w:proofErr w:type="gramStart"/>
      <w:r w:rsidRPr="00743727">
        <w:rPr>
          <w:rFonts w:cs="Times New Roman"/>
          <w:szCs w:val="24"/>
        </w:rPr>
        <w:t>világra jelenségeire</w:t>
      </w:r>
      <w:proofErr w:type="gramEnd"/>
      <w:r w:rsidRPr="00743727">
        <w:rPr>
          <w:rFonts w:cs="Times New Roman"/>
          <w:szCs w:val="24"/>
        </w:rPr>
        <w:t xml:space="preserve"> alkalmazható ismeretelmélethez), tehát a szabadság transzcendentális kategória.  </w:t>
      </w:r>
    </w:p>
    <w:p w14:paraId="2BEDD55D" w14:textId="77777777" w:rsidR="002A3ECA" w:rsidRPr="00743727" w:rsidRDefault="002A3ECA" w:rsidP="002A3ECA">
      <w:pPr>
        <w:pStyle w:val="Belsbekezds"/>
        <w:rPr>
          <w:rFonts w:cs="Times New Roman"/>
          <w:szCs w:val="24"/>
        </w:rPr>
      </w:pPr>
      <w:r w:rsidRPr="00743727">
        <w:rPr>
          <w:rFonts w:cs="Times New Roman"/>
          <w:szCs w:val="24"/>
        </w:rPr>
        <w:tab/>
      </w:r>
    </w:p>
    <w:p w14:paraId="5E1F2AD9" w14:textId="77777777" w:rsidR="00076467" w:rsidRPr="00743727" w:rsidRDefault="002A3ECA" w:rsidP="00076467">
      <w:pPr>
        <w:pStyle w:val="ALAP1"/>
        <w:rPr>
          <w:rFonts w:cs="Times New Roman"/>
        </w:rPr>
      </w:pPr>
      <w:r w:rsidRPr="00743727">
        <w:rPr>
          <w:rFonts w:cs="Times New Roman"/>
        </w:rPr>
        <w:tab/>
        <w:t xml:space="preserve">Herbart ebben a korai írásában a kanti </w:t>
      </w:r>
      <w:proofErr w:type="gramStart"/>
      <w:r w:rsidRPr="00743727">
        <w:rPr>
          <w:rFonts w:cs="Times New Roman"/>
        </w:rPr>
        <w:t>transzcendentális</w:t>
      </w:r>
      <w:proofErr w:type="gramEnd"/>
      <w:r w:rsidRPr="00743727">
        <w:rPr>
          <w:rFonts w:cs="Times New Roman"/>
        </w:rPr>
        <w:t xml:space="preserve"> szabadság posztulátumával vitatkozik. Úgy látja, hogy Kant áthidalhatatlan szakadékot tételez az </w:t>
      </w:r>
      <w:proofErr w:type="gramStart"/>
      <w:r w:rsidRPr="00743727">
        <w:rPr>
          <w:rFonts w:cs="Times New Roman"/>
        </w:rPr>
        <w:t>empirikus</w:t>
      </w:r>
      <w:proofErr w:type="gramEnd"/>
      <w:r w:rsidRPr="00743727">
        <w:rPr>
          <w:rFonts w:cs="Times New Roman"/>
        </w:rPr>
        <w:t xml:space="preserve"> és az </w:t>
      </w:r>
      <w:proofErr w:type="spellStart"/>
      <w:r w:rsidRPr="00743727">
        <w:rPr>
          <w:rFonts w:cs="Times New Roman"/>
        </w:rPr>
        <w:t>intelligíbilis</w:t>
      </w:r>
      <w:proofErr w:type="spellEnd"/>
      <w:r w:rsidRPr="00743727">
        <w:rPr>
          <w:rFonts w:cs="Times New Roman"/>
        </w:rPr>
        <w:t xml:space="preserve"> világ között. Értelmezése szerint Kant a </w:t>
      </w:r>
      <w:proofErr w:type="gramStart"/>
      <w:r w:rsidRPr="00743727">
        <w:rPr>
          <w:rFonts w:cs="Times New Roman"/>
        </w:rPr>
        <w:t>transzcendentális</w:t>
      </w:r>
      <w:proofErr w:type="gramEnd"/>
      <w:r w:rsidRPr="00743727">
        <w:rPr>
          <w:rFonts w:cs="Times New Roman"/>
        </w:rPr>
        <w:t xml:space="preserve"> szabadságot csak ez utóbbi, kauzalitáson, tér és időbeli viszonyokon kívül álló világhoz köti, s így a nevelés aktusa ab ovo lehetetlenné válik. </w:t>
      </w:r>
    </w:p>
    <w:p w14:paraId="6CBBAD68" w14:textId="77777777" w:rsidR="00076467" w:rsidRPr="00743727" w:rsidRDefault="002A3ECA" w:rsidP="00076467">
      <w:pPr>
        <w:pStyle w:val="ALAP1"/>
        <w:rPr>
          <w:rFonts w:cs="Times New Roman"/>
          <w:color w:val="000000"/>
          <w:szCs w:val="32"/>
        </w:rPr>
      </w:pPr>
      <w:r w:rsidRPr="00743727">
        <w:rPr>
          <w:rFonts w:cs="Times New Roman"/>
        </w:rPr>
        <w:t xml:space="preserve">Ezt azonban Herbart pragmatikus pedagógusként nem fogadhatja el, hiszen ő </w:t>
      </w:r>
      <w:r w:rsidR="009D5152" w:rsidRPr="00743727">
        <w:rPr>
          <w:rFonts w:cs="Times New Roman"/>
        </w:rPr>
        <w:t xml:space="preserve">a </w:t>
      </w:r>
      <w:r w:rsidRPr="00743727">
        <w:rPr>
          <w:rFonts w:cs="Times New Roman"/>
        </w:rPr>
        <w:t>nevelés</w:t>
      </w:r>
      <w:r w:rsidR="009D5152" w:rsidRPr="00743727">
        <w:rPr>
          <w:rFonts w:cs="Times New Roman"/>
        </w:rPr>
        <w:t xml:space="preserve">ről szóló </w:t>
      </w:r>
      <w:r w:rsidRPr="00743727">
        <w:rPr>
          <w:rFonts w:cs="Times New Roman"/>
        </w:rPr>
        <w:t xml:space="preserve">tanát pszichológiai alapokra helyezi, ahol is a tudomány kauzalitásának érvényesülnie kell. </w:t>
      </w:r>
      <w:proofErr w:type="spellStart"/>
      <w:r w:rsidRPr="00743727">
        <w:rPr>
          <w:rFonts w:cs="Times New Roman"/>
        </w:rPr>
        <w:t>Herbartot</w:t>
      </w:r>
      <w:proofErr w:type="spellEnd"/>
      <w:r w:rsidRPr="00743727">
        <w:rPr>
          <w:rFonts w:cs="Times New Roman"/>
        </w:rPr>
        <w:t xml:space="preserve"> az erkölcsössé válás folyamatának pszichológiai-pedagógiai összetevői érdeklik, ezért az akaratszabadság fogalmát a </w:t>
      </w:r>
      <w:proofErr w:type="gramStart"/>
      <w:r w:rsidRPr="00743727">
        <w:rPr>
          <w:rFonts w:cs="Times New Roman"/>
        </w:rPr>
        <w:t>materiális</w:t>
      </w:r>
      <w:proofErr w:type="gramEnd"/>
      <w:r w:rsidRPr="00743727">
        <w:rPr>
          <w:rFonts w:cs="Times New Roman"/>
        </w:rPr>
        <w:t xml:space="preserve"> világhoz </w:t>
      </w:r>
      <w:proofErr w:type="spellStart"/>
      <w:r w:rsidRPr="00743727">
        <w:rPr>
          <w:rFonts w:cs="Times New Roman"/>
        </w:rPr>
        <w:t>tarozó</w:t>
      </w:r>
      <w:proofErr w:type="spellEnd"/>
      <w:r w:rsidRPr="00743727">
        <w:rPr>
          <w:rFonts w:cs="Times New Roman"/>
        </w:rPr>
        <w:t>, a tudomány számára hozzáférhető pszichológiai kategóriaként értelmezi. „A transzcendentális szabadság leghalványabb fuvallata sem hatolhat be a nevelés területére”</w:t>
      </w:r>
      <w:r w:rsidRPr="00743727">
        <w:rPr>
          <w:rFonts w:cs="Times New Roman"/>
          <w:color w:val="000000"/>
          <w:szCs w:val="32"/>
        </w:rPr>
        <w:t xml:space="preserve"> – e szavakkal veti el a kauzalitás törvényei fölött álló szabadság gondolatát Herbart a </w:t>
      </w:r>
      <w:r w:rsidRPr="00743727">
        <w:rPr>
          <w:rFonts w:cs="Times New Roman"/>
          <w:i/>
          <w:iCs/>
          <w:color w:val="000000"/>
          <w:szCs w:val="48"/>
        </w:rPr>
        <w:t xml:space="preserve">„Világ esztétikai </w:t>
      </w:r>
      <w:proofErr w:type="gramStart"/>
      <w:r w:rsidRPr="00743727">
        <w:rPr>
          <w:rFonts w:cs="Times New Roman"/>
          <w:i/>
          <w:iCs/>
          <w:color w:val="000000"/>
          <w:szCs w:val="48"/>
        </w:rPr>
        <w:t>ábrázolása</w:t>
      </w:r>
      <w:proofErr w:type="gramEnd"/>
      <w:r w:rsidRPr="00743727">
        <w:rPr>
          <w:rFonts w:cs="Times New Roman"/>
          <w:i/>
          <w:iCs/>
          <w:color w:val="000000"/>
          <w:szCs w:val="48"/>
        </w:rPr>
        <w:t xml:space="preserve"> mint nevelési </w:t>
      </w:r>
      <w:proofErr w:type="spellStart"/>
      <w:r w:rsidRPr="00743727">
        <w:rPr>
          <w:rFonts w:cs="Times New Roman"/>
          <w:i/>
          <w:iCs/>
          <w:color w:val="000000"/>
          <w:szCs w:val="48"/>
        </w:rPr>
        <w:t>főfeladat</w:t>
      </w:r>
      <w:proofErr w:type="spellEnd"/>
      <w:r w:rsidRPr="00743727">
        <w:rPr>
          <w:rFonts w:cs="Times New Roman"/>
          <w:i/>
          <w:iCs/>
          <w:color w:val="000000"/>
          <w:szCs w:val="48"/>
        </w:rPr>
        <w:t>”</w:t>
      </w:r>
      <w:r w:rsidRPr="00743727">
        <w:rPr>
          <w:rFonts w:cs="Times New Roman"/>
          <w:color w:val="000000"/>
          <w:szCs w:val="48"/>
        </w:rPr>
        <w:t xml:space="preserve"> című fiatalkori értekezésében</w:t>
      </w:r>
      <w:r w:rsidRPr="00743727">
        <w:rPr>
          <w:rFonts w:cs="Times New Roman"/>
          <w:color w:val="000000"/>
          <w:szCs w:val="32"/>
        </w:rPr>
        <w:t>.</w:t>
      </w:r>
      <w:r w:rsidRPr="00743727">
        <w:rPr>
          <w:rStyle w:val="Lbjegyzet-hivatkozs"/>
          <w:rFonts w:cs="Times New Roman"/>
          <w:color w:val="000000"/>
          <w:szCs w:val="32"/>
        </w:rPr>
        <w:footnoteReference w:id="16"/>
      </w:r>
      <w:r w:rsidRPr="00743727">
        <w:rPr>
          <w:rFonts w:cs="Times New Roman"/>
          <w:color w:val="000000"/>
          <w:szCs w:val="32"/>
        </w:rPr>
        <w:t xml:space="preserve"> Dénes Magda szavaival élve: „Herbart az erkölcsi akaratnak, a választás szabadságának a </w:t>
      </w:r>
      <w:r w:rsidRPr="00743727">
        <w:rPr>
          <w:rFonts w:cs="Times New Roman"/>
          <w:i/>
          <w:iCs/>
          <w:color w:val="000000"/>
          <w:szCs w:val="32"/>
        </w:rPr>
        <w:t>valóság teljes kauzális összefüggéseibe beletartozó teljes szabadsága</w:t>
      </w:r>
      <w:r w:rsidRPr="00743727">
        <w:rPr>
          <w:rFonts w:cs="Times New Roman"/>
          <w:color w:val="000000"/>
          <w:szCs w:val="32"/>
        </w:rPr>
        <w:t xml:space="preserve"> mellett foglal állást.”</w:t>
      </w:r>
      <w:r w:rsidRPr="00743727">
        <w:rPr>
          <w:rStyle w:val="Lbjegyzet-hivatkozs"/>
          <w:rFonts w:cs="Times New Roman"/>
          <w:color w:val="000000"/>
          <w:szCs w:val="32"/>
        </w:rPr>
        <w:footnoteReference w:id="17"/>
      </w:r>
      <w:r w:rsidRPr="00743727">
        <w:rPr>
          <w:rFonts w:cs="Times New Roman"/>
          <w:color w:val="000000"/>
          <w:szCs w:val="32"/>
        </w:rPr>
        <w:t xml:space="preserve"> Így válik a nevelés – pontosabban az erkölcsi nevelés – </w:t>
      </w:r>
      <w:proofErr w:type="spellStart"/>
      <w:r w:rsidRPr="00743727">
        <w:rPr>
          <w:rFonts w:cs="Times New Roman"/>
          <w:color w:val="000000"/>
          <w:szCs w:val="32"/>
        </w:rPr>
        <w:t>Herbartnál</w:t>
      </w:r>
      <w:proofErr w:type="spellEnd"/>
      <w:r w:rsidRPr="00743727">
        <w:rPr>
          <w:rFonts w:cs="Times New Roman"/>
          <w:color w:val="000000"/>
          <w:szCs w:val="32"/>
        </w:rPr>
        <w:t xml:space="preserve"> az </w:t>
      </w:r>
      <w:proofErr w:type="gramStart"/>
      <w:r w:rsidRPr="00743727">
        <w:rPr>
          <w:rFonts w:cs="Times New Roman"/>
          <w:color w:val="000000"/>
          <w:szCs w:val="32"/>
        </w:rPr>
        <w:t>empíria</w:t>
      </w:r>
      <w:proofErr w:type="gramEnd"/>
      <w:r w:rsidRPr="00743727">
        <w:rPr>
          <w:rFonts w:cs="Times New Roman"/>
          <w:color w:val="000000"/>
          <w:szCs w:val="32"/>
        </w:rPr>
        <w:t>, a tudomány számára hozzáférhető kategóriává.</w:t>
      </w:r>
    </w:p>
    <w:p w14:paraId="76F8622B" w14:textId="77777777" w:rsidR="00076467" w:rsidRPr="00743727" w:rsidRDefault="002A3ECA" w:rsidP="00076467">
      <w:pPr>
        <w:pStyle w:val="ALAP1"/>
        <w:rPr>
          <w:rFonts w:cs="Times New Roman"/>
          <w:color w:val="000000"/>
          <w:szCs w:val="32"/>
        </w:rPr>
      </w:pPr>
      <w:r w:rsidRPr="00743727">
        <w:rPr>
          <w:rFonts w:cs="Times New Roman"/>
          <w:color w:val="000000"/>
          <w:szCs w:val="32"/>
        </w:rPr>
        <w:t xml:space="preserve">  </w:t>
      </w:r>
    </w:p>
    <w:p w14:paraId="31DB0156" w14:textId="77777777" w:rsidR="002A3ECA" w:rsidRPr="00743727" w:rsidRDefault="00076467" w:rsidP="00076467">
      <w:pPr>
        <w:pStyle w:val="Cmsor2"/>
        <w:rPr>
          <w:rFonts w:cs="Times New Roman"/>
          <w:color w:val="000000"/>
        </w:rPr>
      </w:pPr>
      <w:r w:rsidRPr="00743727">
        <w:rPr>
          <w:rFonts w:cs="Times New Roman"/>
        </w:rPr>
        <w:t>2.2. A</w:t>
      </w:r>
      <w:r w:rsidR="002A3ECA" w:rsidRPr="00743727">
        <w:rPr>
          <w:rFonts w:cs="Times New Roman"/>
        </w:rPr>
        <w:t xml:space="preserve"> nevelői kényszer </w:t>
      </w:r>
      <w:proofErr w:type="gramStart"/>
      <w:r w:rsidR="002A3ECA" w:rsidRPr="00743727">
        <w:rPr>
          <w:rFonts w:cs="Times New Roman"/>
        </w:rPr>
        <w:t>probléma</w:t>
      </w:r>
      <w:proofErr w:type="gramEnd"/>
      <w:r w:rsidR="002A3ECA" w:rsidRPr="00743727">
        <w:rPr>
          <w:rFonts w:cs="Times New Roman"/>
        </w:rPr>
        <w:t>köre</w:t>
      </w:r>
    </w:p>
    <w:p w14:paraId="39CF0181" w14:textId="77777777" w:rsidR="00076467" w:rsidRPr="00743727" w:rsidRDefault="00076467" w:rsidP="00076467">
      <w:pPr>
        <w:pStyle w:val="ALAP1"/>
        <w:ind w:firstLine="0"/>
        <w:rPr>
          <w:rFonts w:cs="Times New Roman"/>
          <w:color w:val="000000"/>
          <w:szCs w:val="32"/>
        </w:rPr>
      </w:pPr>
    </w:p>
    <w:p w14:paraId="557993B8" w14:textId="77777777" w:rsidR="00076467" w:rsidRPr="00743727" w:rsidRDefault="002A3ECA" w:rsidP="00556CEB">
      <w:pPr>
        <w:pStyle w:val="ALAP1"/>
        <w:ind w:firstLine="0"/>
        <w:rPr>
          <w:rFonts w:cs="Times New Roman"/>
        </w:rPr>
      </w:pPr>
      <w:r w:rsidRPr="00743727">
        <w:rPr>
          <w:rFonts w:cs="Times New Roman"/>
        </w:rPr>
        <w:t xml:space="preserve">Mint láttuk az akaratszabadság kérdésében Herbart köztes helyet foglal el a </w:t>
      </w:r>
      <w:proofErr w:type="gramStart"/>
      <w:r w:rsidRPr="00743727">
        <w:rPr>
          <w:rFonts w:cs="Times New Roman"/>
        </w:rPr>
        <w:t>materiális</w:t>
      </w:r>
      <w:proofErr w:type="gramEnd"/>
      <w:r w:rsidRPr="00743727">
        <w:rPr>
          <w:rFonts w:cs="Times New Roman"/>
        </w:rPr>
        <w:t xml:space="preserve"> értékeket központba helyező </w:t>
      </w:r>
      <w:proofErr w:type="spellStart"/>
      <w:r w:rsidRPr="00743727">
        <w:rPr>
          <w:rFonts w:cs="Times New Roman"/>
        </w:rPr>
        <w:t>eudaimonisztikus</w:t>
      </w:r>
      <w:proofErr w:type="spellEnd"/>
      <w:r w:rsidRPr="00743727">
        <w:rPr>
          <w:rFonts w:cs="Times New Roman"/>
        </w:rPr>
        <w:t xml:space="preserve"> boldogságetikák és a kanti transzcendentális szabadság </w:t>
      </w:r>
      <w:proofErr w:type="spellStart"/>
      <w:r w:rsidRPr="00743727">
        <w:rPr>
          <w:rFonts w:cs="Times New Roman"/>
        </w:rPr>
        <w:lastRenderedPageBreak/>
        <w:t>rigorizmusa</w:t>
      </w:r>
      <w:proofErr w:type="spellEnd"/>
      <w:r w:rsidRPr="00743727">
        <w:rPr>
          <w:rFonts w:cs="Times New Roman"/>
        </w:rPr>
        <w:t xml:space="preserve"> között. Ez a kiegyensúlyozott megoldásokra való törekvés, „arany középút-keresés” más szempontból is jellemző rá. Ilyen például a sokat vitatott </w:t>
      </w:r>
      <w:r w:rsidRPr="00743727">
        <w:rPr>
          <w:rFonts w:cs="Times New Roman"/>
          <w:i/>
          <w:iCs/>
        </w:rPr>
        <w:t>nevelői</w:t>
      </w:r>
      <w:r w:rsidRPr="00743727">
        <w:rPr>
          <w:rFonts w:cs="Times New Roman"/>
        </w:rPr>
        <w:t xml:space="preserve"> </w:t>
      </w:r>
      <w:r w:rsidRPr="00743727">
        <w:rPr>
          <w:rFonts w:cs="Times New Roman"/>
          <w:i/>
          <w:iCs/>
        </w:rPr>
        <w:t>kényszer</w:t>
      </w:r>
      <w:r w:rsidRPr="00743727">
        <w:rPr>
          <w:rFonts w:cs="Times New Roman"/>
        </w:rPr>
        <w:t xml:space="preserve"> </w:t>
      </w:r>
      <w:proofErr w:type="gramStart"/>
      <w:r w:rsidRPr="00743727">
        <w:rPr>
          <w:rFonts w:cs="Times New Roman"/>
        </w:rPr>
        <w:t>probléma</w:t>
      </w:r>
      <w:proofErr w:type="gramEnd"/>
      <w:r w:rsidRPr="00743727">
        <w:rPr>
          <w:rFonts w:cs="Times New Roman"/>
        </w:rPr>
        <w:t>köre. Hogy ennek a józan mérlegelésen alapuló távolságtartásnak erényeit kellőképpen méltányolni tudjuk, érdemes egy kicsit alaposabban felidéznünk Herbart neveléstanának fő elemeit.</w:t>
      </w:r>
    </w:p>
    <w:p w14:paraId="3424DC3A" w14:textId="77777777" w:rsidR="002A3ECA" w:rsidRPr="00743727" w:rsidRDefault="002A3ECA" w:rsidP="00076467">
      <w:pPr>
        <w:pStyle w:val="ALAP1"/>
        <w:rPr>
          <w:rFonts w:cs="Times New Roman"/>
          <w:iCs/>
        </w:rPr>
      </w:pPr>
      <w:r w:rsidRPr="00743727">
        <w:rPr>
          <w:rFonts w:cs="Times New Roman"/>
        </w:rPr>
        <w:t xml:space="preserve">Közhely, de talán nem fölösleges újra hangsúlyozni, hogy Herbart eszménypedagógiát alkotott, amelynek középpontjában az ember </w:t>
      </w:r>
      <w:proofErr w:type="spellStart"/>
      <w:r w:rsidRPr="00743727">
        <w:rPr>
          <w:rFonts w:cs="Times New Roman"/>
        </w:rPr>
        <w:t>etizálása</w:t>
      </w:r>
      <w:proofErr w:type="spellEnd"/>
      <w:r w:rsidRPr="00743727">
        <w:rPr>
          <w:rFonts w:cs="Times New Roman"/>
        </w:rPr>
        <w:t xml:space="preserve">, erkölcsi magaslatokra emelése áll. Már a világ esztétikai ábrázolásáról írott művében lándzsát tör a moralitás fontossága mellett, de ez a gondolat későbbi fő műveinek is magvát képezi: </w:t>
      </w:r>
      <w:r w:rsidRPr="00743727">
        <w:rPr>
          <w:rFonts w:cs="Times New Roman"/>
          <w:iCs/>
        </w:rPr>
        <w:t xml:space="preserve">„A nevelés legfontosabb célja a moralitásban … az erkölcsi </w:t>
      </w:r>
      <w:proofErr w:type="gramStart"/>
      <w:r w:rsidRPr="00743727">
        <w:rPr>
          <w:rFonts w:cs="Times New Roman"/>
          <w:iCs/>
        </w:rPr>
        <w:t>karakter</w:t>
      </w:r>
      <w:proofErr w:type="gramEnd"/>
      <w:r w:rsidRPr="00743727">
        <w:rPr>
          <w:rFonts w:cs="Times New Roman"/>
          <w:iCs/>
        </w:rPr>
        <w:t xml:space="preserve"> erejében keresendő”</w:t>
      </w:r>
      <w:r w:rsidRPr="00743727">
        <w:rPr>
          <w:rFonts w:cs="Times New Roman"/>
        </w:rPr>
        <w:t xml:space="preserve"> – írja az „Általános pedagógia a nevelés céljából levezetve” című értekezésében (1806)</w:t>
      </w:r>
      <w:r w:rsidRPr="00743727">
        <w:rPr>
          <w:rStyle w:val="Lbjegyzet-hivatkozs"/>
          <w:rFonts w:cs="Times New Roman"/>
          <w:color w:val="000000"/>
          <w:szCs w:val="32"/>
        </w:rPr>
        <w:footnoteReference w:id="18"/>
      </w:r>
      <w:r w:rsidRPr="00743727">
        <w:rPr>
          <w:rFonts w:cs="Times New Roman"/>
        </w:rPr>
        <w:t xml:space="preserve"> Hasonló megfogalmazással találkozunk a Pedagógiai előadások vázlata című kései művében is. Itt ezt írja: </w:t>
      </w:r>
      <w:r w:rsidRPr="00743727">
        <w:rPr>
          <w:rFonts w:cs="Times New Roman"/>
          <w:iCs/>
        </w:rPr>
        <w:t>Az erény – ez a neve a pedagógiai cél egészének.</w:t>
      </w:r>
      <w:r w:rsidRPr="00743727">
        <w:rPr>
          <w:rStyle w:val="Lbjegyzet-hivatkozs"/>
          <w:rFonts w:cs="Times New Roman"/>
          <w:iCs/>
          <w:color w:val="000000"/>
          <w:szCs w:val="32"/>
        </w:rPr>
        <w:footnoteReference w:id="19"/>
      </w:r>
      <w:r w:rsidRPr="00743727">
        <w:rPr>
          <w:rFonts w:cs="Times New Roman"/>
          <w:iCs/>
        </w:rPr>
        <w:t xml:space="preserve">  </w:t>
      </w:r>
    </w:p>
    <w:p w14:paraId="05216382" w14:textId="77777777" w:rsidR="00076467" w:rsidRPr="00743727" w:rsidRDefault="00076467" w:rsidP="00076467">
      <w:pPr>
        <w:pStyle w:val="ALAP1"/>
        <w:rPr>
          <w:rFonts w:cs="Times New Roman"/>
        </w:rPr>
      </w:pPr>
      <w:r w:rsidRPr="00743727">
        <w:rPr>
          <w:rFonts w:cs="Times New Roman"/>
        </w:rPr>
        <w:t xml:space="preserve">Herbart a nevelés végső célját öt erkölcsi eszme megvalósításában jelöli meg. Ezek az </w:t>
      </w:r>
      <w:proofErr w:type="gramStart"/>
      <w:r w:rsidRPr="00743727">
        <w:rPr>
          <w:rFonts w:cs="Times New Roman"/>
        </w:rPr>
        <w:t>ideák</w:t>
      </w:r>
      <w:proofErr w:type="gramEnd"/>
      <w:r w:rsidRPr="00743727">
        <w:rPr>
          <w:rFonts w:cs="Times New Roman"/>
        </w:rPr>
        <w:t xml:space="preserve"> az emberi közösségekbe jól beilleszkedő, a szűkebb-tágabb társadalmi körök elvárásaihoz könnyen alkalmazkodó </w:t>
      </w:r>
      <w:proofErr w:type="spellStart"/>
      <w:r w:rsidRPr="00743727">
        <w:rPr>
          <w:rFonts w:cs="Times New Roman"/>
        </w:rPr>
        <w:t>puritánus</w:t>
      </w:r>
      <w:proofErr w:type="spellEnd"/>
      <w:r w:rsidRPr="00743727">
        <w:rPr>
          <w:rFonts w:cs="Times New Roman"/>
        </w:rPr>
        <w:t xml:space="preserve"> polgár mindennapi életvezetésének is alapelvül szolgálhatnak.  Ezek az </w:t>
      </w:r>
      <w:proofErr w:type="gramStart"/>
      <w:r w:rsidRPr="00743727">
        <w:rPr>
          <w:rFonts w:cs="Times New Roman"/>
        </w:rPr>
        <w:t>etikai</w:t>
      </w:r>
      <w:proofErr w:type="gramEnd"/>
      <w:r w:rsidRPr="00743727">
        <w:rPr>
          <w:rFonts w:cs="Times New Roman"/>
        </w:rPr>
        <w:t xml:space="preserve"> ideák akkor válnak valósággá, ha: </w:t>
      </w:r>
    </w:p>
    <w:p w14:paraId="6CF31BCF" w14:textId="77777777" w:rsidR="00076467" w:rsidRPr="00743727" w:rsidRDefault="00076467" w:rsidP="00076467">
      <w:pPr>
        <w:spacing w:line="360" w:lineRule="auto"/>
        <w:rPr>
          <w:rFonts w:cs="Times New Roman"/>
        </w:rPr>
      </w:pPr>
      <w:r w:rsidRPr="00743727">
        <w:rPr>
          <w:rFonts w:cs="Times New Roman"/>
        </w:rPr>
        <w:tab/>
        <w:t xml:space="preserve">1. az akarat összhangban van az erkölcsi belátással – így a </w:t>
      </w:r>
      <w:r w:rsidRPr="00743727">
        <w:rPr>
          <w:rFonts w:cs="Times New Roman"/>
          <w:i/>
        </w:rPr>
        <w:t>benső szabadság</w:t>
      </w:r>
      <w:r w:rsidRPr="00743727">
        <w:rPr>
          <w:rFonts w:cs="Times New Roman"/>
        </w:rPr>
        <w:t xml:space="preserve"> eszméje </w:t>
      </w:r>
      <w:proofErr w:type="gramStart"/>
      <w:r w:rsidRPr="00743727">
        <w:rPr>
          <w:rFonts w:cs="Times New Roman"/>
        </w:rPr>
        <w:t>realizálódik</w:t>
      </w:r>
      <w:proofErr w:type="gramEnd"/>
      <w:r w:rsidRPr="00743727">
        <w:rPr>
          <w:rFonts w:cs="Times New Roman"/>
        </w:rPr>
        <w:t>;</w:t>
      </w:r>
    </w:p>
    <w:p w14:paraId="457ECD22" w14:textId="77777777" w:rsidR="00076467" w:rsidRPr="00743727" w:rsidRDefault="00076467" w:rsidP="00076467">
      <w:pPr>
        <w:spacing w:line="360" w:lineRule="auto"/>
        <w:rPr>
          <w:rFonts w:cs="Times New Roman"/>
        </w:rPr>
      </w:pPr>
      <w:r w:rsidRPr="00743727">
        <w:rPr>
          <w:rFonts w:cs="Times New Roman"/>
        </w:rPr>
        <w:tab/>
        <w:t xml:space="preserve">2. ha az akarat olyan állhatatos, hogy állandóan következetes cselekvést eredményez, – ebben az esetben a </w:t>
      </w:r>
      <w:r w:rsidRPr="00743727">
        <w:rPr>
          <w:rFonts w:cs="Times New Roman"/>
          <w:i/>
        </w:rPr>
        <w:t>tökéletesség</w:t>
      </w:r>
      <w:r w:rsidRPr="00743727">
        <w:rPr>
          <w:rFonts w:cs="Times New Roman"/>
        </w:rPr>
        <w:t xml:space="preserve"> eszméje lesz valóssá;</w:t>
      </w:r>
    </w:p>
    <w:p w14:paraId="2C9071C9" w14:textId="77777777" w:rsidR="00076467" w:rsidRPr="00743727" w:rsidRDefault="00076467" w:rsidP="00076467">
      <w:pPr>
        <w:spacing w:line="360" w:lineRule="auto"/>
        <w:rPr>
          <w:rFonts w:cs="Times New Roman"/>
        </w:rPr>
      </w:pPr>
      <w:r w:rsidRPr="00743727">
        <w:rPr>
          <w:rFonts w:cs="Times New Roman"/>
        </w:rPr>
        <w:tab/>
        <w:t xml:space="preserve">3. ha az </w:t>
      </w:r>
      <w:proofErr w:type="gramStart"/>
      <w:r w:rsidRPr="00743727">
        <w:rPr>
          <w:rFonts w:cs="Times New Roman"/>
        </w:rPr>
        <w:t>individuum</w:t>
      </w:r>
      <w:proofErr w:type="gramEnd"/>
      <w:r w:rsidRPr="00743727">
        <w:rPr>
          <w:rFonts w:cs="Times New Roman"/>
        </w:rPr>
        <w:t xml:space="preserve"> mások érdekeit is figyelembe vesz cselevése során – ez a </w:t>
      </w:r>
      <w:r w:rsidRPr="00743727">
        <w:rPr>
          <w:rFonts w:cs="Times New Roman"/>
          <w:i/>
        </w:rPr>
        <w:t>jóakarat</w:t>
      </w:r>
      <w:r w:rsidRPr="00743727">
        <w:rPr>
          <w:rFonts w:cs="Times New Roman"/>
        </w:rPr>
        <w:t xml:space="preserve"> eszméje;</w:t>
      </w:r>
    </w:p>
    <w:p w14:paraId="3C69FD18" w14:textId="77777777" w:rsidR="00076467" w:rsidRPr="00743727" w:rsidRDefault="00076467" w:rsidP="00076467">
      <w:pPr>
        <w:spacing w:line="360" w:lineRule="auto"/>
        <w:rPr>
          <w:rFonts w:cs="Times New Roman"/>
        </w:rPr>
      </w:pPr>
      <w:r w:rsidRPr="00743727">
        <w:rPr>
          <w:rFonts w:cs="Times New Roman"/>
        </w:rPr>
        <w:tab/>
        <w:t xml:space="preserve">4. ha több, egymással összeütköző érdek, akarat között jön létre megegyezés – így a </w:t>
      </w:r>
      <w:r w:rsidRPr="00743727">
        <w:rPr>
          <w:rFonts w:cs="Times New Roman"/>
          <w:i/>
        </w:rPr>
        <w:t>jog</w:t>
      </w:r>
      <w:r w:rsidRPr="00743727">
        <w:rPr>
          <w:rFonts w:cs="Times New Roman"/>
        </w:rPr>
        <w:t xml:space="preserve"> eszméje válik valósággá;</w:t>
      </w:r>
    </w:p>
    <w:p w14:paraId="491F49BA" w14:textId="77777777" w:rsidR="00076467" w:rsidRPr="00743727" w:rsidRDefault="00076467" w:rsidP="00076467">
      <w:pPr>
        <w:pStyle w:val="ALAP1"/>
        <w:rPr>
          <w:rFonts w:cs="Times New Roman"/>
        </w:rPr>
      </w:pPr>
      <w:r w:rsidRPr="00743727">
        <w:rPr>
          <w:rFonts w:cs="Times New Roman"/>
        </w:rPr>
        <w:tab/>
        <w:t xml:space="preserve">5. ha pedig a jó, illetve rossz cselekedet érdeme szerinti jutalmazásban, illetve elmarasztalásban részesül – ennek révén a </w:t>
      </w:r>
      <w:r w:rsidRPr="00743727">
        <w:rPr>
          <w:rFonts w:cs="Times New Roman"/>
          <w:i/>
        </w:rPr>
        <w:t>méltányosság</w:t>
      </w:r>
      <w:r w:rsidRPr="00743727">
        <w:rPr>
          <w:rFonts w:cs="Times New Roman"/>
        </w:rPr>
        <w:t xml:space="preserve"> eszméje érvényesül. </w:t>
      </w:r>
    </w:p>
    <w:p w14:paraId="505C2D66" w14:textId="77777777" w:rsidR="002A3ECA" w:rsidRPr="00743727" w:rsidRDefault="002A3ECA" w:rsidP="0024312D">
      <w:pPr>
        <w:pStyle w:val="ALAP1"/>
        <w:rPr>
          <w:rFonts w:cs="Times New Roman"/>
        </w:rPr>
      </w:pPr>
      <w:r w:rsidRPr="00743727">
        <w:rPr>
          <w:rFonts w:cs="Times New Roman"/>
        </w:rPr>
        <w:t>Herbart az erkölcsi eszmék megvalósulásához vezető nevelés három „fő fogalom” (</w:t>
      </w:r>
      <w:proofErr w:type="spellStart"/>
      <w:r w:rsidRPr="00743727">
        <w:rPr>
          <w:rFonts w:cs="Times New Roman"/>
        </w:rPr>
        <w:t>Hauptbegriff</w:t>
      </w:r>
      <w:proofErr w:type="spellEnd"/>
      <w:r w:rsidRPr="00743727">
        <w:rPr>
          <w:rFonts w:cs="Times New Roman"/>
        </w:rPr>
        <w:t>) mentén tárgyalja.</w:t>
      </w:r>
      <w:r w:rsidRPr="00743727">
        <w:rPr>
          <w:rStyle w:val="Lbjegyzet-hivatkozs"/>
          <w:rFonts w:cs="Times New Roman"/>
          <w:color w:val="000000"/>
          <w:szCs w:val="64"/>
        </w:rPr>
        <w:footnoteReference w:id="20"/>
      </w:r>
      <w:r w:rsidRPr="00743727">
        <w:rPr>
          <w:rFonts w:cs="Times New Roman"/>
        </w:rPr>
        <w:t xml:space="preserve"> Ezek egyben a pedagógiai tevékenység dimenzióit, kereteit is megszabják. E fő fogalmak – mint ismeretes – a „</w:t>
      </w:r>
      <w:r w:rsidRPr="00743727">
        <w:rPr>
          <w:rFonts w:cs="Times New Roman"/>
          <w:i/>
        </w:rPr>
        <w:t>Kormányzás</w:t>
      </w:r>
      <w:r w:rsidRPr="00743727">
        <w:rPr>
          <w:rFonts w:cs="Times New Roman"/>
        </w:rPr>
        <w:t>” (</w:t>
      </w:r>
      <w:proofErr w:type="spellStart"/>
      <w:r w:rsidRPr="00743727">
        <w:rPr>
          <w:rFonts w:cs="Times New Roman"/>
        </w:rPr>
        <w:t>Regierung</w:t>
      </w:r>
      <w:proofErr w:type="spellEnd"/>
      <w:r w:rsidRPr="00743727">
        <w:rPr>
          <w:rFonts w:cs="Times New Roman"/>
        </w:rPr>
        <w:t>), az „</w:t>
      </w:r>
      <w:r w:rsidRPr="00743727">
        <w:rPr>
          <w:rFonts w:cs="Times New Roman"/>
          <w:i/>
        </w:rPr>
        <w:t>Oktatás</w:t>
      </w:r>
      <w:r w:rsidR="004C7C6F" w:rsidRPr="00743727">
        <w:rPr>
          <w:rFonts w:cs="Times New Roman"/>
        </w:rPr>
        <w:t>” (</w:t>
      </w:r>
      <w:proofErr w:type="spellStart"/>
      <w:r w:rsidR="004C7C6F" w:rsidRPr="00743727">
        <w:rPr>
          <w:rFonts w:cs="Times New Roman"/>
        </w:rPr>
        <w:t>Unterricht</w:t>
      </w:r>
      <w:proofErr w:type="spellEnd"/>
      <w:r w:rsidR="004C7C6F" w:rsidRPr="00743727">
        <w:rPr>
          <w:rFonts w:cs="Times New Roman"/>
        </w:rPr>
        <w:t>) és a „</w:t>
      </w:r>
      <w:r w:rsidR="004C7C6F" w:rsidRPr="00743727">
        <w:rPr>
          <w:rFonts w:cs="Times New Roman"/>
          <w:i/>
        </w:rPr>
        <w:t>Vezetés</w:t>
      </w:r>
      <w:r w:rsidR="004C7C6F" w:rsidRPr="00743727">
        <w:rPr>
          <w:rFonts w:cs="Times New Roman"/>
        </w:rPr>
        <w:t xml:space="preserve">” (erkölcsi nevelés, a német eredetiben: </w:t>
      </w:r>
      <w:proofErr w:type="spellStart"/>
      <w:r w:rsidRPr="00743727">
        <w:rPr>
          <w:rFonts w:cs="Times New Roman"/>
        </w:rPr>
        <w:t>Zucht</w:t>
      </w:r>
      <w:proofErr w:type="spellEnd"/>
      <w:r w:rsidRPr="00743727">
        <w:rPr>
          <w:rFonts w:cs="Times New Roman"/>
        </w:rPr>
        <w:t xml:space="preserve">). </w:t>
      </w:r>
    </w:p>
    <w:p w14:paraId="7B46912C" w14:textId="77777777" w:rsidR="002A3ECA" w:rsidRPr="00743727" w:rsidRDefault="002A3ECA" w:rsidP="00076467">
      <w:pPr>
        <w:pStyle w:val="ALAP1"/>
        <w:rPr>
          <w:rFonts w:cs="Times New Roman"/>
        </w:rPr>
      </w:pPr>
      <w:r w:rsidRPr="00743727">
        <w:rPr>
          <w:rFonts w:cs="Times New Roman"/>
        </w:rPr>
        <w:lastRenderedPageBreak/>
        <w:tab/>
        <w:t>Vegyük mos</w:t>
      </w:r>
      <w:r w:rsidR="0024312D" w:rsidRPr="00743727">
        <w:rPr>
          <w:rFonts w:cs="Times New Roman"/>
        </w:rPr>
        <w:t>t szemügyre ezek közül az elsőt!</w:t>
      </w:r>
      <w:r w:rsidRPr="00743727">
        <w:rPr>
          <w:rFonts w:cs="Times New Roman"/>
        </w:rPr>
        <w:t xml:space="preserve"> A „</w:t>
      </w:r>
      <w:r w:rsidR="004C7C6F" w:rsidRPr="00743727">
        <w:rPr>
          <w:rFonts w:cs="Times New Roman"/>
        </w:rPr>
        <w:t>kormányzás</w:t>
      </w:r>
      <w:r w:rsidRPr="00743727">
        <w:rPr>
          <w:rFonts w:cs="Times New Roman"/>
        </w:rPr>
        <w:t>”</w:t>
      </w:r>
      <w:r w:rsidRPr="00743727">
        <w:rPr>
          <w:rStyle w:val="Lbjegyzet-hivatkozs"/>
          <w:rFonts w:cs="Times New Roman"/>
        </w:rPr>
        <w:footnoteReference w:id="21"/>
      </w:r>
      <w:r w:rsidRPr="00743727">
        <w:rPr>
          <w:rFonts w:cs="Times New Roman"/>
        </w:rPr>
        <w:t xml:space="preserve"> célja a gyermekre jellemző féktelenség, heveskedés (</w:t>
      </w:r>
      <w:proofErr w:type="spellStart"/>
      <w:r w:rsidRPr="00743727">
        <w:rPr>
          <w:rFonts w:cs="Times New Roman"/>
        </w:rPr>
        <w:t>Ungestüm</w:t>
      </w:r>
      <w:proofErr w:type="spellEnd"/>
      <w:r w:rsidRPr="00743727">
        <w:rPr>
          <w:rFonts w:cs="Times New Roman"/>
        </w:rPr>
        <w:t xml:space="preserve">) megtörése, a voltaképpeni nevelés feltételeinek megteremtése. „Erkölcsi akarat nélkül születik a gyermek e világra, híjával minden magasrendű </w:t>
      </w:r>
      <w:proofErr w:type="gramStart"/>
      <w:r w:rsidRPr="00743727">
        <w:rPr>
          <w:rFonts w:cs="Times New Roman"/>
        </w:rPr>
        <w:t>etikai</w:t>
      </w:r>
      <w:proofErr w:type="gramEnd"/>
      <w:r w:rsidRPr="00743727">
        <w:rPr>
          <w:rFonts w:cs="Times New Roman"/>
        </w:rPr>
        <w:t xml:space="preserve"> viszonyulásra való képességnek” – írja az Általános pedagógiában.</w:t>
      </w:r>
      <w:r w:rsidRPr="00743727">
        <w:rPr>
          <w:rStyle w:val="Lbjegyzet-hivatkozs"/>
          <w:rFonts w:cs="Times New Roman"/>
        </w:rPr>
        <w:footnoteReference w:id="22"/>
      </w:r>
      <w:r w:rsidRPr="00743727">
        <w:rPr>
          <w:rFonts w:cs="Times New Roman"/>
        </w:rPr>
        <w:t xml:space="preserve"> A szülők dolga, hogy ezeket a magasrendű morális értékeket fokozatosan megismertessék vele. Ha az erkölcsi nevelés nem kezdődik el, akkor a gyermek lelkében az igazi erkölcsi akarat helyett – amely </w:t>
      </w:r>
      <w:proofErr w:type="gramStart"/>
      <w:r w:rsidRPr="00743727">
        <w:rPr>
          <w:rFonts w:cs="Times New Roman"/>
        </w:rPr>
        <w:t>morális döntésekre</w:t>
      </w:r>
      <w:proofErr w:type="gramEnd"/>
      <w:r w:rsidRPr="00743727">
        <w:rPr>
          <w:rFonts w:cs="Times New Roman"/>
        </w:rPr>
        <w:t xml:space="preserve"> képessé tenné – csak a vad heveskedés és a durva vágyak gyökereznek meg. Ezek megakadályozzák a gyermek lelkében a rend kialakulását, így kétségessé teszik a szülő és a nevelő későbbi pedagógiai erőfeszítéseinek sikerét is. Végső soron pedig a gyermek </w:t>
      </w:r>
      <w:proofErr w:type="gramStart"/>
      <w:r w:rsidR="004C7C6F" w:rsidRPr="00743727">
        <w:rPr>
          <w:rFonts w:cs="Times New Roman"/>
        </w:rPr>
        <w:t>etikai</w:t>
      </w:r>
      <w:proofErr w:type="gramEnd"/>
      <w:r w:rsidR="004C7C6F" w:rsidRPr="00743727">
        <w:rPr>
          <w:rFonts w:cs="Times New Roman"/>
        </w:rPr>
        <w:t xml:space="preserve"> fejlődését, </w:t>
      </w:r>
      <w:r w:rsidRPr="00743727">
        <w:rPr>
          <w:rFonts w:cs="Times New Roman"/>
        </w:rPr>
        <w:t>magasrendű értékekkel felruházott személyiségének kialakulását is veszélybe sodorják. Éppen ezért a szilaj vadságot a kisgyermek lelkében meg kell szüntetni, a heveskedésre való hajlamot le kell törni.</w:t>
      </w:r>
      <w:r w:rsidRPr="00743727">
        <w:rPr>
          <w:rStyle w:val="Lbjegyzet-hivatkozs"/>
          <w:rFonts w:cs="Times New Roman"/>
        </w:rPr>
        <w:footnoteReference w:id="23"/>
      </w:r>
    </w:p>
    <w:p w14:paraId="5D3C2D22" w14:textId="77777777" w:rsidR="002A3ECA" w:rsidRPr="00743727" w:rsidRDefault="002A3ECA" w:rsidP="00076467">
      <w:pPr>
        <w:pStyle w:val="ALAP1"/>
        <w:rPr>
          <w:rFonts w:cs="Times New Roman"/>
        </w:rPr>
      </w:pPr>
      <w:r w:rsidRPr="00743727">
        <w:rPr>
          <w:rFonts w:cs="Times New Roman"/>
        </w:rPr>
        <w:tab/>
        <w:t xml:space="preserve">Sokat vitatott ponthoz érkeztünk el most. A tizenkilencedik század végén megerősödő és világszerte elterjedő reformmozgalmak képviselőinek egész sora kifogásolta a </w:t>
      </w:r>
      <w:proofErr w:type="spellStart"/>
      <w:r w:rsidRPr="00743727">
        <w:rPr>
          <w:rFonts w:cs="Times New Roman"/>
        </w:rPr>
        <w:t>herbarti</w:t>
      </w:r>
      <w:proofErr w:type="spellEnd"/>
      <w:r w:rsidRPr="00743727">
        <w:rPr>
          <w:rFonts w:cs="Times New Roman"/>
        </w:rPr>
        <w:t xml:space="preserve"> „Kormányzás” „kérlelhetetlen szigorát”, „poroszos kaszárnyaszellemét”. Jelszavak egész sorát fogalmazták meg, amelyekben a „zárt”, „leckefelmondó” iskolával szemben a „szabad”, „gyermekközpontú”, „cselekedtető” iskola kialakításának igénye tükröződött. A kritika nem volt mindig méltányos: Az </w:t>
      </w:r>
      <w:proofErr w:type="spellStart"/>
      <w:r w:rsidRPr="00743727">
        <w:rPr>
          <w:rFonts w:cs="Times New Roman"/>
        </w:rPr>
        <w:t>antiherbartiánus</w:t>
      </w:r>
      <w:proofErr w:type="spellEnd"/>
      <w:r w:rsidRPr="00743727">
        <w:rPr>
          <w:rFonts w:cs="Times New Roman"/>
        </w:rPr>
        <w:t xml:space="preserve"> pedagógusok gyakran úgy kívánták saját </w:t>
      </w:r>
      <w:proofErr w:type="gramStart"/>
      <w:r w:rsidRPr="00743727">
        <w:rPr>
          <w:rFonts w:cs="Times New Roman"/>
        </w:rPr>
        <w:t>koncepciójuk</w:t>
      </w:r>
      <w:proofErr w:type="gramEnd"/>
      <w:r w:rsidRPr="00743727">
        <w:rPr>
          <w:rFonts w:cs="Times New Roman"/>
        </w:rPr>
        <w:t xml:space="preserve"> – vélt vagy valós – erényeit kidomborítani, hogy Herbart rendszeréből egyes elemeket kiragadtak, s azokat pellengérre állítva az egész </w:t>
      </w:r>
      <w:proofErr w:type="spellStart"/>
      <w:r w:rsidRPr="00743727">
        <w:rPr>
          <w:rFonts w:cs="Times New Roman"/>
        </w:rPr>
        <w:t>herbartizmust</w:t>
      </w:r>
      <w:proofErr w:type="spellEnd"/>
      <w:r w:rsidRPr="00743727">
        <w:rPr>
          <w:rFonts w:cs="Times New Roman"/>
        </w:rPr>
        <w:t xml:space="preserve"> feketítették be.</w:t>
      </w:r>
    </w:p>
    <w:p w14:paraId="689C5DC5" w14:textId="77777777" w:rsidR="0024312D" w:rsidRPr="00743727" w:rsidRDefault="002A3ECA" w:rsidP="00076467">
      <w:pPr>
        <w:pStyle w:val="ALAP1"/>
        <w:rPr>
          <w:rFonts w:cs="Times New Roman"/>
        </w:rPr>
      </w:pPr>
      <w:r w:rsidRPr="00743727">
        <w:rPr>
          <w:rFonts w:cs="Times New Roman"/>
        </w:rPr>
        <w:tab/>
        <w:t xml:space="preserve">Érdemes tehát megvizsgálnunk Herbart eredeti szöveghelyeit. Ha ezt tesszük, világossá válik számunkra, hogy Herbart – divatos kifejezéssel élve – „más paradigmában gondolkodik”, másként látja a nevelés fő feladatait, mint a reformpedagógia képviselői. Ez a paradigma azonban ezer szállal kötődött saját történelmi kora valóságához. s így alapjában véve kielégítette azokat az igényeket, amelyeket a korszak közvéleménye a pedagógiával szemben megfogalmazott.   </w:t>
      </w:r>
    </w:p>
    <w:p w14:paraId="51C64866" w14:textId="77777777" w:rsidR="00076467" w:rsidRPr="00743727" w:rsidRDefault="002A3ECA" w:rsidP="00076467">
      <w:pPr>
        <w:pStyle w:val="ALAP1"/>
        <w:rPr>
          <w:rFonts w:cs="Times New Roman"/>
        </w:rPr>
      </w:pPr>
      <w:r w:rsidRPr="00743727">
        <w:rPr>
          <w:rFonts w:cs="Times New Roman"/>
        </w:rPr>
        <w:t xml:space="preserve">Figyelemre méltó az az okfejtés, amelyet </w:t>
      </w:r>
      <w:r w:rsidRPr="00743727">
        <w:rPr>
          <w:rFonts w:cs="Times New Roman"/>
          <w:i/>
        </w:rPr>
        <w:t xml:space="preserve">Klaus </w:t>
      </w:r>
      <w:proofErr w:type="spellStart"/>
      <w:r w:rsidRPr="00743727">
        <w:rPr>
          <w:rFonts w:cs="Times New Roman"/>
          <w:i/>
        </w:rPr>
        <w:t>Plake</w:t>
      </w:r>
      <w:proofErr w:type="spellEnd"/>
      <w:r w:rsidRPr="00743727">
        <w:rPr>
          <w:rFonts w:cs="Times New Roman"/>
        </w:rPr>
        <w:t xml:space="preserve"> német szociológus tett közzé e kérdés kapcsán.</w:t>
      </w:r>
      <w:r w:rsidRPr="00743727">
        <w:rPr>
          <w:rStyle w:val="Lbjegyzet-hivatkozs"/>
          <w:rFonts w:cs="Times New Roman"/>
        </w:rPr>
        <w:footnoteReference w:id="24"/>
      </w:r>
      <w:r w:rsidRPr="00743727">
        <w:rPr>
          <w:rFonts w:cs="Times New Roman"/>
        </w:rPr>
        <w:t xml:space="preserve"> </w:t>
      </w:r>
      <w:proofErr w:type="spellStart"/>
      <w:r w:rsidRPr="00743727">
        <w:rPr>
          <w:rFonts w:cs="Times New Roman"/>
        </w:rPr>
        <w:t>Plake</w:t>
      </w:r>
      <w:proofErr w:type="spellEnd"/>
      <w:r w:rsidRPr="00743727">
        <w:rPr>
          <w:rFonts w:cs="Times New Roman"/>
        </w:rPr>
        <w:t xml:space="preserve"> véleménye szerint a felvilágosodás rövid ideig tartó boldogságeszménye és </w:t>
      </w:r>
      <w:r w:rsidRPr="00743727">
        <w:rPr>
          <w:rFonts w:cs="Times New Roman"/>
        </w:rPr>
        <w:lastRenderedPageBreak/>
        <w:t xml:space="preserve">naturalizmusa után </w:t>
      </w:r>
      <w:r w:rsidRPr="00743727">
        <w:rPr>
          <w:rFonts w:cs="Times New Roman"/>
        </w:rPr>
        <w:sym w:font="Times New Roman" w:char="2013"/>
      </w:r>
      <w:r w:rsidRPr="00743727">
        <w:rPr>
          <w:rFonts w:cs="Times New Roman"/>
        </w:rPr>
        <w:t xml:space="preserve"> mely jól tetten érhető Rousseau pedagógiájában </w:t>
      </w:r>
      <w:r w:rsidRPr="00743727">
        <w:rPr>
          <w:rFonts w:cs="Times New Roman"/>
        </w:rPr>
        <w:sym w:font="Times New Roman" w:char="2013"/>
      </w:r>
      <w:r w:rsidRPr="00743727">
        <w:rPr>
          <w:rFonts w:cs="Times New Roman"/>
        </w:rPr>
        <w:t xml:space="preserve">, tehát e rövid </w:t>
      </w:r>
      <w:proofErr w:type="spellStart"/>
      <w:r w:rsidRPr="00743727">
        <w:rPr>
          <w:rFonts w:cs="Times New Roman"/>
        </w:rPr>
        <w:t>hedonisztikus</w:t>
      </w:r>
      <w:proofErr w:type="spellEnd"/>
      <w:r w:rsidRPr="00743727">
        <w:rPr>
          <w:rFonts w:cs="Times New Roman"/>
        </w:rPr>
        <w:t xml:space="preserve"> közjáték után ismét az </w:t>
      </w:r>
      <w:r w:rsidR="00556CEB" w:rsidRPr="00743727">
        <w:rPr>
          <w:rFonts w:cs="Times New Roman"/>
        </w:rPr>
        <w:t>„</w:t>
      </w:r>
      <w:r w:rsidRPr="00743727">
        <w:rPr>
          <w:rFonts w:cs="Times New Roman"/>
        </w:rPr>
        <w:t>evilági hivatásvégzés</w:t>
      </w:r>
      <w:r w:rsidR="00556CEB" w:rsidRPr="00743727">
        <w:rPr>
          <w:rFonts w:cs="Times New Roman"/>
        </w:rPr>
        <w:t xml:space="preserve">ben jeles </w:t>
      </w:r>
      <w:r w:rsidRPr="00743727">
        <w:rPr>
          <w:rFonts w:cs="Times New Roman"/>
        </w:rPr>
        <w:t>aszkéták” ideje jött el. Az „aszkézis” jutalmát a gyermekek, unokák, sőt a nemzet boldogulás</w:t>
      </w:r>
      <w:r w:rsidR="00076467" w:rsidRPr="00743727">
        <w:rPr>
          <w:rFonts w:cs="Times New Roman"/>
        </w:rPr>
        <w:t xml:space="preserve">a hozhatja el az egyén számára. </w:t>
      </w:r>
      <w:r w:rsidRPr="00743727">
        <w:rPr>
          <w:rFonts w:cs="Times New Roman"/>
        </w:rPr>
        <w:t xml:space="preserve">A pedagógia terén Herbart képviselte az újra megtalált rendet.  Az ő neveléstana lett az a metafizikus rendszer, amely a késői felvilágosodás kora </w:t>
      </w:r>
      <w:proofErr w:type="spellStart"/>
      <w:r w:rsidRPr="00743727">
        <w:rPr>
          <w:rFonts w:cs="Times New Roman"/>
        </w:rPr>
        <w:t>polgárának</w:t>
      </w:r>
      <w:proofErr w:type="spellEnd"/>
      <w:r w:rsidRPr="00743727">
        <w:rPr>
          <w:rFonts w:cs="Times New Roman"/>
        </w:rPr>
        <w:t xml:space="preserve"> biztos támpilléreket nyújtott saját lelki egyensúlya megteremtéséhez. S ezt úgy érte el, hogy </w:t>
      </w:r>
      <w:proofErr w:type="spellStart"/>
      <w:r w:rsidRPr="00743727">
        <w:rPr>
          <w:rFonts w:cs="Times New Roman"/>
        </w:rPr>
        <w:t>újrafogalmazta</w:t>
      </w:r>
      <w:proofErr w:type="spellEnd"/>
      <w:r w:rsidRPr="00743727">
        <w:rPr>
          <w:rFonts w:cs="Times New Roman"/>
        </w:rPr>
        <w:t xml:space="preserve"> és rendszerszintre emelte a puritanizmus legfontosabb értékeit. </w:t>
      </w:r>
    </w:p>
    <w:p w14:paraId="3ED4583B" w14:textId="77777777" w:rsidR="00D66124" w:rsidRPr="00743727" w:rsidRDefault="002A3ECA" w:rsidP="00D66124">
      <w:pPr>
        <w:pStyle w:val="ALAP1"/>
        <w:rPr>
          <w:rFonts w:cs="Times New Roman"/>
        </w:rPr>
      </w:pPr>
      <w:r w:rsidRPr="00743727">
        <w:rPr>
          <w:rFonts w:cs="Times New Roman"/>
        </w:rPr>
        <w:t xml:space="preserve">Herbart a nevelés következetes alkalmazásával rendet kíván teremteni a gyermek lelkében. Pedagógiája a jövőre irányul: Kanttal együtt vallja, hogy a nevelés teszi az embert igazán emberré. A gyermektől engedelmességet követel, de cserébe felajánlja az erkölcsi tökéletességet, azt az etikai magaslatot, amely csak az </w:t>
      </w:r>
      <w:proofErr w:type="gramStart"/>
      <w:r w:rsidRPr="00743727">
        <w:rPr>
          <w:rFonts w:cs="Times New Roman"/>
        </w:rPr>
        <w:t>ember</w:t>
      </w:r>
      <w:proofErr w:type="gramEnd"/>
      <w:r w:rsidRPr="00743727">
        <w:rPr>
          <w:rFonts w:cs="Times New Roman"/>
        </w:rPr>
        <w:t xml:space="preserve"> mint magasrendű értékekkel bíró teremtmény sajátja, megkülönböztető jegye. </w:t>
      </w:r>
    </w:p>
    <w:p w14:paraId="7349ADD7" w14:textId="77777777" w:rsidR="00D66124" w:rsidRPr="00743727" w:rsidRDefault="002A3ECA" w:rsidP="00D66124">
      <w:pPr>
        <w:pStyle w:val="ALAP1"/>
        <w:rPr>
          <w:rFonts w:cs="Times New Roman"/>
        </w:rPr>
      </w:pPr>
      <w:r w:rsidRPr="00743727">
        <w:rPr>
          <w:rFonts w:cs="Times New Roman"/>
        </w:rPr>
        <w:t>A német pedagógus írásait olvasva az is kiderül, hogy felt</w:t>
      </w:r>
      <w:r w:rsidR="00D66124" w:rsidRPr="00743727">
        <w:rPr>
          <w:rFonts w:cs="Times New Roman"/>
        </w:rPr>
        <w:t xml:space="preserve">étlenül tiszteli a gyermeket. A </w:t>
      </w:r>
      <w:r w:rsidRPr="00743727">
        <w:rPr>
          <w:rFonts w:cs="Times New Roman"/>
        </w:rPr>
        <w:t>pedagógust óva inti a felelőtlen kísérletezéstől: „Mindenféle pedagógiai kísérlet fogyatékossága, fiaskója a növendék felnőttkori hibáiban érhető tetten” – írja az Általános pedagógiában.</w:t>
      </w:r>
      <w:r w:rsidRPr="00743727">
        <w:rPr>
          <w:rStyle w:val="Lbjegyzet-hivatkozs"/>
          <w:rFonts w:cs="Times New Roman"/>
        </w:rPr>
        <w:footnoteReference w:id="25"/>
      </w:r>
      <w:r w:rsidRPr="00743727">
        <w:rPr>
          <w:rFonts w:cs="Times New Roman"/>
        </w:rPr>
        <w:t xml:space="preserve">  </w:t>
      </w:r>
    </w:p>
    <w:p w14:paraId="6C9F0C36" w14:textId="77777777" w:rsidR="00076467" w:rsidRPr="00743727" w:rsidRDefault="002A3ECA" w:rsidP="00D66124">
      <w:pPr>
        <w:pStyle w:val="ALAP1"/>
        <w:rPr>
          <w:rFonts w:cs="Times New Roman"/>
        </w:rPr>
      </w:pPr>
      <w:r w:rsidRPr="00743727">
        <w:rPr>
          <w:rFonts w:cs="Times New Roman"/>
        </w:rPr>
        <w:t>Mindemellett félti is a gyermek lelkét a tapintatlan pedagógus minden-áron-nevelő törekvéseitől: „van a gyermek lelkének mélyén egy szeglet – olvashatjuk az Álta</w:t>
      </w:r>
      <w:r w:rsidR="0024312D" w:rsidRPr="00743727">
        <w:rPr>
          <w:rFonts w:cs="Times New Roman"/>
        </w:rPr>
        <w:t xml:space="preserve">lános pedagógia Előszavában –, </w:t>
      </w:r>
      <w:r w:rsidRPr="00743727">
        <w:rPr>
          <w:rFonts w:cs="Times New Roman"/>
        </w:rPr>
        <w:t>amelybe nem hatoljatok be</w:t>
      </w:r>
      <w:proofErr w:type="gramStart"/>
      <w:r w:rsidRPr="00743727">
        <w:rPr>
          <w:rFonts w:cs="Times New Roman"/>
        </w:rPr>
        <w:t>, …</w:t>
      </w:r>
      <w:proofErr w:type="gramEnd"/>
      <w:r w:rsidRPr="00743727">
        <w:rPr>
          <w:rFonts w:cs="Times New Roman"/>
        </w:rPr>
        <w:t xml:space="preserve"> amelyben az ifjú magának él … remél, terveket sző, amelyeket az első alkalommal valóra kíván váltani, s amelyek ha megvalósulnak, úgy fejlesztik karakterét, ahogyan ti nem tudtátok azt alakítani”. </w:t>
      </w:r>
      <w:r w:rsidRPr="00743727">
        <w:rPr>
          <w:rStyle w:val="Lbjegyzet-hivatkozs"/>
          <w:rFonts w:cs="Times New Roman"/>
        </w:rPr>
        <w:footnoteReference w:id="26"/>
      </w:r>
      <w:r w:rsidRPr="00743727">
        <w:rPr>
          <w:rFonts w:cs="Times New Roman"/>
        </w:rPr>
        <w:t xml:space="preserve"> </w:t>
      </w:r>
    </w:p>
    <w:p w14:paraId="2CA45E3E" w14:textId="77777777" w:rsidR="00076467" w:rsidRPr="00743727" w:rsidRDefault="002A3ECA" w:rsidP="00076467">
      <w:pPr>
        <w:pStyle w:val="ALAP1"/>
        <w:rPr>
          <w:rFonts w:cs="Times New Roman"/>
        </w:rPr>
      </w:pPr>
      <w:r w:rsidRPr="00743727">
        <w:rPr>
          <w:rFonts w:cs="Times New Roman"/>
        </w:rPr>
        <w:t xml:space="preserve">Megállapíthatjuk </w:t>
      </w:r>
      <w:proofErr w:type="gramStart"/>
      <w:r w:rsidRPr="00743727">
        <w:rPr>
          <w:rFonts w:cs="Times New Roman"/>
        </w:rPr>
        <w:t>tehát</w:t>
      </w:r>
      <w:proofErr w:type="gramEnd"/>
      <w:r w:rsidRPr="00743727">
        <w:rPr>
          <w:rFonts w:cs="Times New Roman"/>
        </w:rPr>
        <w:t xml:space="preserve"> hogy Herbart szeme előtt tehát a gyermek jövendőbeli érett személyisége lebeg, amikor következetes, de mértéktartó szigorral bánik a kisgyermekkel. Pedagógiájának egyik legfontosabb alapelve  a szeretettel párosuló </w:t>
      </w:r>
      <w:proofErr w:type="gramStart"/>
      <w:r w:rsidRPr="00743727">
        <w:rPr>
          <w:rFonts w:cs="Times New Roman"/>
        </w:rPr>
        <w:t>autoritás</w:t>
      </w:r>
      <w:proofErr w:type="gramEnd"/>
      <w:r w:rsidRPr="00743727">
        <w:rPr>
          <w:rFonts w:cs="Times New Roman"/>
        </w:rPr>
        <w:t>.</w:t>
      </w:r>
      <w:r w:rsidRPr="00743727">
        <w:rPr>
          <w:rStyle w:val="Lbjegyzet-hivatkozs"/>
          <w:rFonts w:cs="Times New Roman"/>
        </w:rPr>
        <w:footnoteReference w:id="27"/>
      </w:r>
      <w:r w:rsidRPr="00743727">
        <w:rPr>
          <w:rFonts w:cs="Times New Roman"/>
        </w:rPr>
        <w:t xml:space="preserve"> </w:t>
      </w:r>
    </w:p>
    <w:p w14:paraId="38C03648" w14:textId="77777777" w:rsidR="00076467" w:rsidRPr="00743727" w:rsidRDefault="00076467" w:rsidP="00076467">
      <w:pPr>
        <w:pStyle w:val="ALAP1"/>
        <w:rPr>
          <w:rFonts w:cs="Times New Roman"/>
        </w:rPr>
      </w:pPr>
    </w:p>
    <w:p w14:paraId="40EF461E" w14:textId="77777777" w:rsidR="00556CEB" w:rsidRPr="00743727" w:rsidRDefault="00556CEB" w:rsidP="00076467">
      <w:pPr>
        <w:pStyle w:val="ALAP1"/>
        <w:rPr>
          <w:rFonts w:cs="Times New Roman"/>
        </w:rPr>
      </w:pPr>
    </w:p>
    <w:p w14:paraId="3661BE32" w14:textId="77777777" w:rsidR="00556CEB" w:rsidRPr="00743727" w:rsidRDefault="00556CEB" w:rsidP="00076467">
      <w:pPr>
        <w:pStyle w:val="ALAP1"/>
        <w:rPr>
          <w:rFonts w:cs="Times New Roman"/>
        </w:rPr>
      </w:pPr>
    </w:p>
    <w:p w14:paraId="5ECA6113" w14:textId="17C8AFAF" w:rsidR="00076467" w:rsidRPr="00743727" w:rsidRDefault="00076467" w:rsidP="00076467">
      <w:pPr>
        <w:pStyle w:val="Cmsor2"/>
        <w:rPr>
          <w:rFonts w:cs="Times New Roman"/>
        </w:rPr>
      </w:pPr>
      <w:r w:rsidRPr="00743727">
        <w:rPr>
          <w:rFonts w:cs="Times New Roman"/>
        </w:rPr>
        <w:t>2.3. A gyermek „emancipációja” oktatás és vezetés</w:t>
      </w:r>
      <w:r w:rsidR="0068694C" w:rsidRPr="00743727">
        <w:rPr>
          <w:rFonts w:cs="Times New Roman"/>
        </w:rPr>
        <w:t xml:space="preserve"> révén</w:t>
      </w:r>
    </w:p>
    <w:p w14:paraId="14FAF8BC" w14:textId="77777777" w:rsidR="00076467" w:rsidRPr="00743727" w:rsidRDefault="00076467" w:rsidP="00076467">
      <w:pPr>
        <w:pStyle w:val="ALAP1"/>
        <w:rPr>
          <w:rFonts w:cs="Times New Roman"/>
        </w:rPr>
      </w:pPr>
    </w:p>
    <w:p w14:paraId="7B250E2C" w14:textId="77777777" w:rsidR="00076467" w:rsidRPr="00743727" w:rsidRDefault="0024312D" w:rsidP="00076467">
      <w:pPr>
        <w:pStyle w:val="ALAP1"/>
        <w:ind w:firstLine="0"/>
        <w:rPr>
          <w:rFonts w:cs="Times New Roman"/>
          <w:szCs w:val="24"/>
        </w:rPr>
      </w:pPr>
      <w:r w:rsidRPr="00743727">
        <w:rPr>
          <w:rFonts w:cs="Times New Roman"/>
          <w:szCs w:val="24"/>
        </w:rPr>
        <w:t xml:space="preserve">Mint említettük Herbart pedagógiai rendszerének másokik és harmadik </w:t>
      </w:r>
      <w:proofErr w:type="spellStart"/>
      <w:r w:rsidRPr="00743727">
        <w:rPr>
          <w:rFonts w:cs="Times New Roman"/>
          <w:szCs w:val="24"/>
        </w:rPr>
        <w:t>főfogalma</w:t>
      </w:r>
      <w:proofErr w:type="spellEnd"/>
      <w:r w:rsidRPr="00743727">
        <w:rPr>
          <w:rFonts w:cs="Times New Roman"/>
          <w:szCs w:val="24"/>
        </w:rPr>
        <w:t xml:space="preserve"> az </w:t>
      </w:r>
      <w:r w:rsidRPr="00743727">
        <w:rPr>
          <w:rFonts w:cs="Times New Roman"/>
          <w:i/>
          <w:szCs w:val="24"/>
        </w:rPr>
        <w:t>oktatás</w:t>
      </w:r>
      <w:r w:rsidRPr="00743727">
        <w:rPr>
          <w:rFonts w:cs="Times New Roman"/>
          <w:szCs w:val="24"/>
        </w:rPr>
        <w:t xml:space="preserve"> és a</w:t>
      </w:r>
      <w:r w:rsidR="00556CEB" w:rsidRPr="00743727">
        <w:rPr>
          <w:rFonts w:cs="Times New Roman"/>
          <w:szCs w:val="24"/>
        </w:rPr>
        <w:t xml:space="preserve">z </w:t>
      </w:r>
      <w:r w:rsidR="00556CEB" w:rsidRPr="00743727">
        <w:rPr>
          <w:rFonts w:cs="Times New Roman"/>
          <w:i/>
          <w:szCs w:val="24"/>
        </w:rPr>
        <w:t>erkölcsi nevelés</w:t>
      </w:r>
      <w:r w:rsidR="00556CEB" w:rsidRPr="00743727">
        <w:rPr>
          <w:rFonts w:cs="Times New Roman"/>
          <w:szCs w:val="24"/>
        </w:rPr>
        <w:t xml:space="preserve"> (régies fordításban:</w:t>
      </w:r>
      <w:r w:rsidRPr="00743727">
        <w:rPr>
          <w:rFonts w:cs="Times New Roman"/>
          <w:szCs w:val="24"/>
        </w:rPr>
        <w:t xml:space="preserve"> vezetés</w:t>
      </w:r>
      <w:r w:rsidR="00556CEB" w:rsidRPr="00743727">
        <w:rPr>
          <w:rFonts w:cs="Times New Roman"/>
          <w:szCs w:val="24"/>
        </w:rPr>
        <w:t>)</w:t>
      </w:r>
      <w:r w:rsidRPr="00743727">
        <w:rPr>
          <w:rFonts w:cs="Times New Roman"/>
          <w:szCs w:val="24"/>
        </w:rPr>
        <w:t xml:space="preserve">. </w:t>
      </w:r>
      <w:r w:rsidR="00076467" w:rsidRPr="00743727">
        <w:rPr>
          <w:rFonts w:cs="Times New Roman"/>
          <w:szCs w:val="24"/>
        </w:rPr>
        <w:t xml:space="preserve">Az </w:t>
      </w:r>
      <w:r w:rsidR="00076467" w:rsidRPr="00743727">
        <w:rPr>
          <w:rFonts w:cs="Times New Roman"/>
          <w:i/>
          <w:szCs w:val="24"/>
        </w:rPr>
        <w:t>oktatás</w:t>
      </w:r>
      <w:r w:rsidR="00076467" w:rsidRPr="00743727">
        <w:rPr>
          <w:rFonts w:cs="Times New Roman"/>
          <w:szCs w:val="24"/>
        </w:rPr>
        <w:t xml:space="preserve"> (Herbart saját terminusa szerint a </w:t>
      </w:r>
      <w:r w:rsidR="00076467" w:rsidRPr="00743727">
        <w:rPr>
          <w:rFonts w:cs="Times New Roman"/>
          <w:szCs w:val="24"/>
        </w:rPr>
        <w:lastRenderedPageBreak/>
        <w:t>„nevelő oktatás”</w:t>
      </w:r>
      <w:r w:rsidR="00076467" w:rsidRPr="00743727">
        <w:rPr>
          <w:rStyle w:val="Lbjegyzet-hivatkozs"/>
          <w:rFonts w:cs="Times New Roman"/>
          <w:szCs w:val="24"/>
        </w:rPr>
        <w:footnoteReference w:id="28"/>
      </w:r>
      <w:r w:rsidR="00076467" w:rsidRPr="00743727">
        <w:rPr>
          <w:rFonts w:cs="Times New Roman"/>
          <w:szCs w:val="24"/>
        </w:rPr>
        <w:t>) már a jövőre, az erkölcsi fejlődésre irányul. A gyermek</w:t>
      </w:r>
      <w:r w:rsidR="00076467" w:rsidRPr="00743727">
        <w:rPr>
          <w:rFonts w:cs="Times New Roman"/>
          <w:i/>
          <w:szCs w:val="24"/>
        </w:rPr>
        <w:t xml:space="preserve"> </w:t>
      </w:r>
      <w:r w:rsidR="00076467" w:rsidRPr="00743727">
        <w:rPr>
          <w:rFonts w:cs="Times New Roman"/>
          <w:szCs w:val="24"/>
        </w:rPr>
        <w:t>képzetállományának</w:t>
      </w:r>
      <w:r w:rsidR="00076467" w:rsidRPr="00743727">
        <w:rPr>
          <w:rFonts w:cs="Times New Roman"/>
          <w:i/>
          <w:szCs w:val="24"/>
        </w:rPr>
        <w:t xml:space="preserve"> </w:t>
      </w:r>
      <w:r w:rsidR="00076467" w:rsidRPr="00743727">
        <w:rPr>
          <w:rFonts w:cs="Times New Roman"/>
          <w:szCs w:val="24"/>
        </w:rPr>
        <w:t xml:space="preserve">gyarapítása nemcsak az elsajátított ismeretek mennyiségét növeli, a tudást gazdagítja, hanem </w:t>
      </w:r>
      <w:r w:rsidR="00076467" w:rsidRPr="00743727">
        <w:rPr>
          <w:rFonts w:cs="Times New Roman"/>
          <w:i/>
          <w:szCs w:val="24"/>
        </w:rPr>
        <w:t>akaratát, jellemét, erkölcsiségét is fejleszti.</w:t>
      </w:r>
      <w:r w:rsidR="00076467" w:rsidRPr="00743727">
        <w:rPr>
          <w:rFonts w:cs="Times New Roman"/>
          <w:szCs w:val="24"/>
        </w:rPr>
        <w:t xml:space="preserve"> Nevelő erővel viszont csak az az oktatás rendelkezik, amely az általános műveltség átadására irányul és nem a szakmai ismeretek meg</w:t>
      </w:r>
      <w:r w:rsidR="00076467" w:rsidRPr="00743727">
        <w:rPr>
          <w:rFonts w:cs="Times New Roman"/>
          <w:szCs w:val="24"/>
        </w:rPr>
        <w:softHyphen/>
        <w:t>ta</w:t>
      </w:r>
      <w:r w:rsidR="00076467" w:rsidRPr="00743727">
        <w:rPr>
          <w:rFonts w:cs="Times New Roman"/>
          <w:szCs w:val="24"/>
        </w:rPr>
        <w:softHyphen/>
        <w:t xml:space="preserve">nítására. </w:t>
      </w:r>
    </w:p>
    <w:p w14:paraId="579DB1EF" w14:textId="77777777" w:rsidR="00076467" w:rsidRPr="00743727" w:rsidRDefault="00076467" w:rsidP="00076467">
      <w:pPr>
        <w:pStyle w:val="ALAP1"/>
        <w:rPr>
          <w:rFonts w:cs="Times New Roman"/>
          <w:szCs w:val="24"/>
        </w:rPr>
      </w:pPr>
      <w:r w:rsidRPr="00743727">
        <w:rPr>
          <w:rFonts w:cs="Times New Roman"/>
          <w:szCs w:val="24"/>
        </w:rPr>
        <w:t xml:space="preserve">A </w:t>
      </w:r>
      <w:proofErr w:type="spellStart"/>
      <w:r w:rsidRPr="00743727">
        <w:rPr>
          <w:rFonts w:cs="Times New Roman"/>
          <w:szCs w:val="24"/>
        </w:rPr>
        <w:t>herbarti</w:t>
      </w:r>
      <w:proofErr w:type="spellEnd"/>
      <w:r w:rsidRPr="00743727">
        <w:rPr>
          <w:rFonts w:cs="Times New Roman"/>
          <w:szCs w:val="24"/>
        </w:rPr>
        <w:t xml:space="preserve"> oktatáselmélet középponti </w:t>
      </w:r>
      <w:proofErr w:type="gramStart"/>
      <w:r w:rsidRPr="00743727">
        <w:rPr>
          <w:rFonts w:cs="Times New Roman"/>
          <w:szCs w:val="24"/>
        </w:rPr>
        <w:t>problémája</w:t>
      </w:r>
      <w:proofErr w:type="gramEnd"/>
      <w:r w:rsidRPr="00743727">
        <w:rPr>
          <w:rFonts w:cs="Times New Roman"/>
          <w:szCs w:val="24"/>
        </w:rPr>
        <w:t xml:space="preserve"> a </w:t>
      </w:r>
      <w:r w:rsidRPr="00743727">
        <w:rPr>
          <w:rFonts w:cs="Times New Roman"/>
          <w:i/>
          <w:szCs w:val="24"/>
        </w:rPr>
        <w:t xml:space="preserve">gyermek érdeklődése, </w:t>
      </w:r>
      <w:r w:rsidRPr="00743727">
        <w:rPr>
          <w:rFonts w:cs="Times New Roman"/>
          <w:szCs w:val="24"/>
        </w:rPr>
        <w:t xml:space="preserve">amelynek felkeltésére és fejlesztésére nagy gondot fordít. E nélkül nem lehet a tanítási anyagot megfelelően </w:t>
      </w:r>
      <w:proofErr w:type="spellStart"/>
      <w:r w:rsidRPr="00743727">
        <w:rPr>
          <w:rFonts w:cs="Times New Roman"/>
          <w:szCs w:val="24"/>
        </w:rPr>
        <w:t>elsajátíttatni</w:t>
      </w:r>
      <w:proofErr w:type="spellEnd"/>
      <w:r w:rsidRPr="00743727">
        <w:rPr>
          <w:rFonts w:cs="Times New Roman"/>
          <w:szCs w:val="24"/>
        </w:rPr>
        <w:t xml:space="preserve">, éppen ezért az érdeklődés az oktatás legfőbb előfeltétele, mindemellett eredménye is, mivel akkor is megmarad, amikor a </w:t>
      </w:r>
      <w:proofErr w:type="gramStart"/>
      <w:r w:rsidRPr="00743727">
        <w:rPr>
          <w:rFonts w:cs="Times New Roman"/>
          <w:szCs w:val="24"/>
        </w:rPr>
        <w:t>konkrét</w:t>
      </w:r>
      <w:proofErr w:type="gramEnd"/>
      <w:r w:rsidRPr="00743727">
        <w:rPr>
          <w:rFonts w:cs="Times New Roman"/>
          <w:szCs w:val="24"/>
        </w:rPr>
        <w:t xml:space="preserve"> tananyag már kihullott az emlékezetből. Sokoldalú, kiegyensúlyozott érdeklődés kialakítása a cél.</w:t>
      </w:r>
    </w:p>
    <w:p w14:paraId="06D76E1C" w14:textId="77777777" w:rsidR="00B66E94" w:rsidRPr="00743727" w:rsidRDefault="00076467" w:rsidP="00B66E94">
      <w:pPr>
        <w:pStyle w:val="ALAP1"/>
        <w:rPr>
          <w:rFonts w:cs="Times New Roman"/>
        </w:rPr>
      </w:pPr>
      <w:r w:rsidRPr="00743727">
        <w:rPr>
          <w:rFonts w:cs="Times New Roman"/>
        </w:rPr>
        <w:t xml:space="preserve">Az </w:t>
      </w:r>
      <w:r w:rsidR="004C7C6F" w:rsidRPr="00743727">
        <w:rPr>
          <w:rFonts w:cs="Times New Roman"/>
        </w:rPr>
        <w:t>ok</w:t>
      </w:r>
      <w:r w:rsidRPr="00743727">
        <w:rPr>
          <w:rFonts w:cs="Times New Roman"/>
        </w:rPr>
        <w:t xml:space="preserve">tatás végső céljaként az erkölcsi fejlesztést, az erény kialakítását tűzi ki, közvetlen célként az érdeklődés sokszínűségét fogalmazza meg. Ennek többféle fajtáját különbözteti meg: az </w:t>
      </w:r>
      <w:proofErr w:type="gramStart"/>
      <w:r w:rsidRPr="00743727">
        <w:rPr>
          <w:rFonts w:cs="Times New Roman"/>
        </w:rPr>
        <w:t>empirikus</w:t>
      </w:r>
      <w:proofErr w:type="gramEnd"/>
      <w:r w:rsidRPr="00743727">
        <w:rPr>
          <w:rFonts w:cs="Times New Roman"/>
        </w:rPr>
        <w:t xml:space="preserve"> érdeklődés a konkrét tárgyakra, a spekulatív az elvont fogalmakra, az esztétikai a művészetekre, a szimpatikus az egyes emberekre, a szociális a közösségi kapcsolatokra, a vallási pedig a hit kérdéseire irányul. Az érdeklődési köröknek ehhez a sokrétű rendszeréhez olyan oktatási tartalmaknak, tananyagoknak kell társulniuk, amelyek fejleszthetik, bővíthetik magát az érdeklődést is. A </w:t>
      </w:r>
      <w:r w:rsidRPr="00743727">
        <w:rPr>
          <w:rFonts w:cs="Times New Roman"/>
          <w:i/>
        </w:rPr>
        <w:t>nevelő</w:t>
      </w:r>
      <w:r w:rsidRPr="00743727">
        <w:rPr>
          <w:rFonts w:cs="Times New Roman"/>
        </w:rPr>
        <w:t xml:space="preserve"> </w:t>
      </w:r>
      <w:r w:rsidRPr="00743727">
        <w:rPr>
          <w:rFonts w:cs="Times New Roman"/>
          <w:i/>
        </w:rPr>
        <w:t>oktatás</w:t>
      </w:r>
      <w:r w:rsidRPr="00743727">
        <w:rPr>
          <w:rFonts w:cs="Times New Roman"/>
        </w:rPr>
        <w:t xml:space="preserve"> szakaszában Herbart a gyermeket olyan lényként kezeli, aki a sokszínű tudás megszerzése révén válik a társas közösség számára hasznos állampolgárrá, értékes erényekkel felvértezett emberré. A gyerek „hiánylény-mivoltát” itt a </w:t>
      </w:r>
      <w:r w:rsidRPr="00743727">
        <w:rPr>
          <w:rFonts w:cs="Times New Roman"/>
          <w:i/>
        </w:rPr>
        <w:t>tudás</w:t>
      </w:r>
      <w:r w:rsidRPr="00743727">
        <w:rPr>
          <w:rFonts w:cs="Times New Roman"/>
        </w:rPr>
        <w:t xml:space="preserve"> </w:t>
      </w:r>
      <w:r w:rsidRPr="00743727">
        <w:rPr>
          <w:rFonts w:cs="Times New Roman"/>
          <w:i/>
        </w:rPr>
        <w:t>hiányában</w:t>
      </w:r>
      <w:r w:rsidRPr="00743727">
        <w:rPr>
          <w:rFonts w:cs="Times New Roman"/>
        </w:rPr>
        <w:t xml:space="preserve">, de a tudás megszerzésére való </w:t>
      </w:r>
      <w:r w:rsidRPr="00743727">
        <w:rPr>
          <w:rFonts w:cs="Times New Roman"/>
          <w:i/>
        </w:rPr>
        <w:t>képesség</w:t>
      </w:r>
      <w:r w:rsidRPr="00743727">
        <w:rPr>
          <w:rFonts w:cs="Times New Roman"/>
        </w:rPr>
        <w:t xml:space="preserve"> </w:t>
      </w:r>
      <w:r w:rsidRPr="00743727">
        <w:rPr>
          <w:rFonts w:cs="Times New Roman"/>
          <w:i/>
        </w:rPr>
        <w:t>meglétében</w:t>
      </w:r>
      <w:r w:rsidRPr="00743727">
        <w:rPr>
          <w:rFonts w:cs="Times New Roman"/>
        </w:rPr>
        <w:t xml:space="preserve"> ragadja meg. Herbart az ismeretek átadását, a tananyag </w:t>
      </w:r>
      <w:proofErr w:type="gramStart"/>
      <w:r w:rsidRPr="00743727">
        <w:rPr>
          <w:rFonts w:cs="Times New Roman"/>
        </w:rPr>
        <w:t>prezentálását</w:t>
      </w:r>
      <w:proofErr w:type="gramEnd"/>
      <w:r w:rsidRPr="00743727">
        <w:rPr>
          <w:rFonts w:cs="Times New Roman"/>
        </w:rPr>
        <w:t xml:space="preserve"> egy aprólékosan kidolgozott rendszer segítségével kívánja a pedagógusok számára megkönnyíteni. Az oktatás folyamatát a </w:t>
      </w:r>
      <w:r w:rsidRPr="00743727">
        <w:rPr>
          <w:rFonts w:cs="Times New Roman"/>
          <w:i/>
        </w:rPr>
        <w:t>világosság</w:t>
      </w:r>
      <w:r w:rsidRPr="00743727">
        <w:rPr>
          <w:rFonts w:cs="Times New Roman"/>
        </w:rPr>
        <w:t xml:space="preserve">, </w:t>
      </w:r>
      <w:r w:rsidRPr="00743727">
        <w:rPr>
          <w:rFonts w:cs="Times New Roman"/>
          <w:i/>
        </w:rPr>
        <w:t>asszociáció</w:t>
      </w:r>
      <w:r w:rsidRPr="00743727">
        <w:rPr>
          <w:rFonts w:cs="Times New Roman"/>
        </w:rPr>
        <w:t xml:space="preserve">, </w:t>
      </w:r>
      <w:r w:rsidRPr="00743727">
        <w:rPr>
          <w:rFonts w:cs="Times New Roman"/>
          <w:i/>
        </w:rPr>
        <w:t>rendszer</w:t>
      </w:r>
      <w:r w:rsidRPr="00743727">
        <w:rPr>
          <w:rFonts w:cs="Times New Roman"/>
        </w:rPr>
        <w:t xml:space="preserve"> és </w:t>
      </w:r>
      <w:r w:rsidRPr="00743727">
        <w:rPr>
          <w:rFonts w:cs="Times New Roman"/>
          <w:i/>
        </w:rPr>
        <w:t>módszer</w:t>
      </w:r>
      <w:r w:rsidRPr="00743727">
        <w:rPr>
          <w:rFonts w:cs="Times New Roman"/>
        </w:rPr>
        <w:t xml:space="preserve"> </w:t>
      </w:r>
      <w:proofErr w:type="gramStart"/>
      <w:r w:rsidRPr="00743727">
        <w:rPr>
          <w:rFonts w:cs="Times New Roman"/>
        </w:rPr>
        <w:t>formális</w:t>
      </w:r>
      <w:proofErr w:type="gramEnd"/>
      <w:r w:rsidRPr="00743727">
        <w:rPr>
          <w:rFonts w:cs="Times New Roman"/>
        </w:rPr>
        <w:t xml:space="preserve"> fokozatára tagoló koncepciója jól ismert, ennek hatása ma is tetten érhető a mindennapi pedagógiai gyakorlatban. </w:t>
      </w:r>
    </w:p>
    <w:p w14:paraId="79CF4EF6" w14:textId="72ECF09B" w:rsidR="00076467" w:rsidRPr="00743727" w:rsidRDefault="00076467" w:rsidP="00B66E94">
      <w:pPr>
        <w:pStyle w:val="ALAP1"/>
        <w:rPr>
          <w:rFonts w:cs="Times New Roman"/>
          <w:szCs w:val="24"/>
        </w:rPr>
      </w:pPr>
      <w:r w:rsidRPr="00743727">
        <w:rPr>
          <w:rFonts w:cs="Times New Roman"/>
        </w:rPr>
        <w:t>Végül a</w:t>
      </w:r>
      <w:r w:rsidRPr="00743727">
        <w:rPr>
          <w:rFonts w:cs="Times New Roman"/>
          <w:szCs w:val="24"/>
        </w:rPr>
        <w:t xml:space="preserve"> </w:t>
      </w:r>
      <w:r w:rsidR="004C7C6F" w:rsidRPr="00743727">
        <w:rPr>
          <w:rFonts w:cs="Times New Roman"/>
          <w:szCs w:val="24"/>
        </w:rPr>
        <w:t>v</w:t>
      </w:r>
      <w:r w:rsidRPr="00743727">
        <w:rPr>
          <w:rFonts w:cs="Times New Roman"/>
          <w:i/>
          <w:szCs w:val="24"/>
        </w:rPr>
        <w:t xml:space="preserve">ezetés </w:t>
      </w:r>
      <w:r w:rsidRPr="00743727">
        <w:rPr>
          <w:rFonts w:cs="Times New Roman"/>
          <w:szCs w:val="24"/>
        </w:rPr>
        <w:t>(</w:t>
      </w:r>
      <w:r w:rsidRPr="00743727">
        <w:rPr>
          <w:rFonts w:cs="Times New Roman"/>
          <w:i/>
          <w:szCs w:val="24"/>
        </w:rPr>
        <w:t>erkölcsi</w:t>
      </w:r>
      <w:r w:rsidRPr="00743727">
        <w:rPr>
          <w:rFonts w:cs="Times New Roman"/>
          <w:szCs w:val="24"/>
        </w:rPr>
        <w:t xml:space="preserve"> </w:t>
      </w:r>
      <w:r w:rsidRPr="00743727">
        <w:rPr>
          <w:rFonts w:cs="Times New Roman"/>
          <w:i/>
          <w:szCs w:val="24"/>
        </w:rPr>
        <w:t>nevelés</w:t>
      </w:r>
      <w:r w:rsidRPr="00743727">
        <w:rPr>
          <w:rFonts w:cs="Times New Roman"/>
          <w:szCs w:val="24"/>
        </w:rPr>
        <w:t>) az oktatással párhuzamosan</w:t>
      </w:r>
      <w:r w:rsidRPr="00743727">
        <w:rPr>
          <w:rFonts w:cs="Times New Roman"/>
          <w:i/>
          <w:szCs w:val="24"/>
        </w:rPr>
        <w:t xml:space="preserve"> </w:t>
      </w:r>
      <w:r w:rsidRPr="00743727">
        <w:rPr>
          <w:rFonts w:cs="Times New Roman"/>
          <w:szCs w:val="24"/>
        </w:rPr>
        <w:t>végbemenő</w:t>
      </w:r>
      <w:r w:rsidRPr="00743727">
        <w:rPr>
          <w:rFonts w:cs="Times New Roman"/>
          <w:i/>
          <w:szCs w:val="24"/>
        </w:rPr>
        <w:t xml:space="preserve"> </w:t>
      </w:r>
      <w:r w:rsidRPr="00743727">
        <w:rPr>
          <w:rFonts w:cs="Times New Roman"/>
          <w:szCs w:val="24"/>
        </w:rPr>
        <w:t xml:space="preserve">tevékenység, ezzel teljesedik ki a nevelés folyamata. Az oktatással karöltve alakítja ki a gyermekben az </w:t>
      </w:r>
      <w:r w:rsidRPr="00743727">
        <w:rPr>
          <w:rFonts w:cs="Times New Roman"/>
          <w:i/>
          <w:szCs w:val="24"/>
        </w:rPr>
        <w:t>erkölcsi belátást</w:t>
      </w:r>
      <w:r w:rsidRPr="00743727">
        <w:rPr>
          <w:rFonts w:cs="Times New Roman"/>
          <w:szCs w:val="24"/>
        </w:rPr>
        <w:t xml:space="preserve">, az </w:t>
      </w:r>
      <w:proofErr w:type="gramStart"/>
      <w:r w:rsidRPr="00743727">
        <w:rPr>
          <w:rFonts w:cs="Times New Roman"/>
          <w:szCs w:val="24"/>
        </w:rPr>
        <w:t>etikai</w:t>
      </w:r>
      <w:proofErr w:type="gramEnd"/>
      <w:r w:rsidRPr="00743727">
        <w:rPr>
          <w:rFonts w:cs="Times New Roman"/>
          <w:szCs w:val="24"/>
        </w:rPr>
        <w:t xml:space="preserve"> meggyőződést, amelynek segítségével az egyén a benső világa részévé vált erkölcsi eszmék fényében cselekszik. Ez az </w:t>
      </w:r>
      <w:r w:rsidRPr="00743727">
        <w:rPr>
          <w:rFonts w:cs="Times New Roman"/>
          <w:i/>
          <w:szCs w:val="24"/>
        </w:rPr>
        <w:t>erkölcsi autonómia szintje</w:t>
      </w:r>
      <w:r w:rsidRPr="00743727">
        <w:rPr>
          <w:rFonts w:cs="Times New Roman"/>
          <w:szCs w:val="24"/>
        </w:rPr>
        <w:t xml:space="preserve">. </w:t>
      </w:r>
    </w:p>
    <w:p w14:paraId="21153692" w14:textId="77777777" w:rsidR="00076467" w:rsidRPr="00743727" w:rsidRDefault="00076467" w:rsidP="00076467">
      <w:pPr>
        <w:pStyle w:val="ALAP1"/>
        <w:rPr>
          <w:rFonts w:cs="Times New Roman"/>
        </w:rPr>
      </w:pPr>
      <w:r w:rsidRPr="00743727">
        <w:rPr>
          <w:rFonts w:cs="Times New Roman"/>
          <w:szCs w:val="24"/>
        </w:rPr>
        <w:t>A</w:t>
      </w:r>
      <w:r w:rsidRPr="00743727">
        <w:rPr>
          <w:rFonts w:cs="Times New Roman"/>
        </w:rPr>
        <w:t xml:space="preserve"> </w:t>
      </w:r>
      <w:r w:rsidR="004C7C6F" w:rsidRPr="00743727">
        <w:rPr>
          <w:rFonts w:cs="Times New Roman"/>
          <w:i/>
        </w:rPr>
        <w:t>v</w:t>
      </w:r>
      <w:r w:rsidRPr="00743727">
        <w:rPr>
          <w:rFonts w:cs="Times New Roman"/>
          <w:i/>
        </w:rPr>
        <w:t xml:space="preserve">ezetés </w:t>
      </w:r>
      <w:r w:rsidRPr="00743727">
        <w:rPr>
          <w:rFonts w:cs="Times New Roman"/>
        </w:rPr>
        <w:t xml:space="preserve">folyamán megvalósuló </w:t>
      </w:r>
      <w:r w:rsidRPr="00743727">
        <w:rPr>
          <w:rFonts w:cs="Times New Roman"/>
          <w:i/>
        </w:rPr>
        <w:t>erkölcsi</w:t>
      </w:r>
      <w:r w:rsidRPr="00743727">
        <w:rPr>
          <w:rFonts w:cs="Times New Roman"/>
        </w:rPr>
        <w:t xml:space="preserve"> </w:t>
      </w:r>
      <w:r w:rsidRPr="00743727">
        <w:rPr>
          <w:rFonts w:cs="Times New Roman"/>
          <w:i/>
        </w:rPr>
        <w:t>nevelés</w:t>
      </w:r>
      <w:r w:rsidRPr="00743727">
        <w:rPr>
          <w:rFonts w:cs="Times New Roman"/>
        </w:rPr>
        <w:t xml:space="preserve"> fő feladata, elsődleges célja az </w:t>
      </w:r>
      <w:r w:rsidRPr="00743727">
        <w:rPr>
          <w:rFonts w:cs="Times New Roman"/>
          <w:i/>
        </w:rPr>
        <w:t>emberi</w:t>
      </w:r>
      <w:r w:rsidRPr="00743727">
        <w:rPr>
          <w:rFonts w:cs="Times New Roman"/>
        </w:rPr>
        <w:t xml:space="preserve"> </w:t>
      </w:r>
      <w:proofErr w:type="gramStart"/>
      <w:r w:rsidRPr="00743727">
        <w:rPr>
          <w:rFonts w:cs="Times New Roman"/>
          <w:i/>
        </w:rPr>
        <w:t>karakter</w:t>
      </w:r>
      <w:proofErr w:type="gramEnd"/>
      <w:r w:rsidRPr="00743727">
        <w:rPr>
          <w:rFonts w:cs="Times New Roman"/>
          <w:i/>
        </w:rPr>
        <w:t xml:space="preserve"> </w:t>
      </w:r>
      <w:r w:rsidRPr="00743727">
        <w:rPr>
          <w:rFonts w:cs="Times New Roman"/>
        </w:rPr>
        <w:t>alakítása. A nevelői stílus és hangnem itt már megváltozik: „Az erkölcsi nevelés eredendően közvetlen viselkedés, semmi más, mint barátságos bánásmód.”</w:t>
      </w:r>
      <w:r w:rsidRPr="00743727">
        <w:rPr>
          <w:rStyle w:val="Lbjegyzet-hivatkozs"/>
          <w:rFonts w:cs="Times New Roman"/>
        </w:rPr>
        <w:footnoteReference w:id="29"/>
      </w:r>
      <w:r w:rsidRPr="00743727">
        <w:rPr>
          <w:rFonts w:cs="Times New Roman"/>
        </w:rPr>
        <w:t xml:space="preserve"> A gyereket „jó irányba terelgető” nevelői magatartás azonban ezen a szinten is jellemző marad: „Az erkölcsi nevelés, a vezetés visszatart a rossztól, szabályokat ad, kereteket határoz meg; gondoskodik arról, hogy </w:t>
      </w:r>
      <w:r w:rsidRPr="00743727">
        <w:rPr>
          <w:rFonts w:cs="Times New Roman"/>
        </w:rPr>
        <w:lastRenderedPageBreak/>
        <w:t>a kedély</w:t>
      </w:r>
      <w:r w:rsidRPr="00743727">
        <w:rPr>
          <w:rStyle w:val="Lbjegyzet-hivatkozs"/>
          <w:rFonts w:cs="Times New Roman"/>
        </w:rPr>
        <w:footnoteReference w:id="30"/>
      </w:r>
      <w:r w:rsidRPr="00743727">
        <w:rPr>
          <w:rFonts w:cs="Times New Roman"/>
        </w:rPr>
        <w:t xml:space="preserve"> nyugodt és tiszta legyen. Ezt részint jutalmazással, részint pedig büntetéssel éri el, és azzal, hogy a növendéket idejében emlékezteti teendőire és figyelmezteti hibáira.</w:t>
      </w:r>
      <w:r w:rsidRPr="00743727">
        <w:rPr>
          <w:rStyle w:val="Lbjegyzet-hivatkozs"/>
          <w:rFonts w:cs="Times New Roman"/>
        </w:rPr>
        <w:footnoteReference w:id="31"/>
      </w:r>
      <w:r w:rsidRPr="00743727">
        <w:rPr>
          <w:rFonts w:cs="Times New Roman"/>
        </w:rPr>
        <w:t xml:space="preserve"> A gyereknek tehát folyamatosan szüksége van a felnőtt, a szülő, a nevelő irányítására, útmutatására. Csak a „visszatartó, szabályozó, kereteket megadó” nevelő hatás révén válhat a zabolátlan, akaratoskodó gyermekből fegyelmezett, rendezett felnőtt. Olyan állampolgár, aki könnyen megfelel az elvárásoknak, s így jól be tud illeszkedni saját kora társadalmi viszonyainak szövedékébe. Mert végső soron ez a magasrendű erkölcsi érték felé mutató belső iránytűkkel felvértezett állampolgár Herbart rendszerében a nevelés legfőbb célja.</w:t>
      </w:r>
    </w:p>
    <w:p w14:paraId="45DB349D" w14:textId="77777777" w:rsidR="0031193A" w:rsidRPr="00743727" w:rsidRDefault="009D5152" w:rsidP="0031193A">
      <w:pPr>
        <w:pStyle w:val="ALAP1"/>
        <w:rPr>
          <w:rFonts w:cs="Times New Roman"/>
        </w:rPr>
      </w:pPr>
      <w:r w:rsidRPr="00743727">
        <w:rPr>
          <w:rFonts w:cs="Times New Roman"/>
        </w:rPr>
        <w:t>Herbart</w:t>
      </w:r>
      <w:r w:rsidR="0031193A" w:rsidRPr="00743727">
        <w:rPr>
          <w:rFonts w:cs="Times New Roman"/>
        </w:rPr>
        <w:t xml:space="preserve"> </w:t>
      </w:r>
      <w:r w:rsidRPr="00743727">
        <w:rPr>
          <w:rFonts w:cs="Times New Roman"/>
        </w:rPr>
        <w:t xml:space="preserve">neveléstana tehát </w:t>
      </w:r>
      <w:r w:rsidR="0031193A" w:rsidRPr="00743727">
        <w:rPr>
          <w:rFonts w:cs="Times New Roman"/>
        </w:rPr>
        <w:t xml:space="preserve">jól illeszkedett a 19. század gazdasági fejlődés tekintetében felívelő társadalmaiban uralkodó embereszményhez. </w:t>
      </w:r>
      <w:r w:rsidRPr="00743727">
        <w:rPr>
          <w:rFonts w:cs="Times New Roman"/>
        </w:rPr>
        <w:t>A porosz pedagógus-filozófus</w:t>
      </w:r>
      <w:r w:rsidR="0031193A" w:rsidRPr="00743727">
        <w:rPr>
          <w:rFonts w:cs="Times New Roman"/>
        </w:rPr>
        <w:t xml:space="preserve"> a „kapitalizmus szellemének” új erkölcsi alapozást biztosított: megtalálta a kapcsolatot a hétköznapi életet szabályozó puritán </w:t>
      </w:r>
      <w:proofErr w:type="gramStart"/>
      <w:r w:rsidR="0031193A" w:rsidRPr="00743727">
        <w:rPr>
          <w:rFonts w:cs="Times New Roman"/>
        </w:rPr>
        <w:t>etika</w:t>
      </w:r>
      <w:proofErr w:type="gramEnd"/>
      <w:r w:rsidR="0031193A" w:rsidRPr="00743727">
        <w:rPr>
          <w:rFonts w:cs="Times New Roman"/>
        </w:rPr>
        <w:t xml:space="preserve"> és a transzcendens erkölcsi eszmék között. Filozófiai alapozású, de pragmatikus pedagógiai rendszerében összekötötte a polgárok szerzési vágyát a viselkedést szabályozó erkölcsi erényekkel. Elméleti rendszerének népszerűségét azok a társadalmi-gazdasági változások alapozták meg, amelyek leginkább a 19. század 50-es, 60-as évei Európájának gazdaságilag fellendülő országaiban mentek végbe. Az iparosodás, a gazdasági fejlődés fellendülése alkalmazkodást, önkontrollt, munkaszeretetet, pontosságot, megbízhatóságot, türelmet és kitartást igényeltek az embertől. Nem véletlen, hogy a </w:t>
      </w:r>
      <w:proofErr w:type="spellStart"/>
      <w:r w:rsidR="0031193A" w:rsidRPr="00743727">
        <w:rPr>
          <w:rFonts w:cs="Times New Roman"/>
        </w:rPr>
        <w:t>herbartizmus</w:t>
      </w:r>
      <w:proofErr w:type="spellEnd"/>
      <w:r w:rsidR="0031193A" w:rsidRPr="00743727">
        <w:rPr>
          <w:rFonts w:cs="Times New Roman"/>
        </w:rPr>
        <w:t xml:space="preserve"> hamarosan számos ország közoktatásának meghatározó iskolapedagógiája lett Európán kívül is.  </w:t>
      </w:r>
    </w:p>
    <w:p w14:paraId="057E4002" w14:textId="77777777" w:rsidR="0031193A" w:rsidRPr="00743727" w:rsidRDefault="0031193A" w:rsidP="0031193A">
      <w:pPr>
        <w:pStyle w:val="ALAP1"/>
        <w:rPr>
          <w:rFonts w:cs="Times New Roman"/>
        </w:rPr>
      </w:pPr>
      <w:r w:rsidRPr="00743727">
        <w:rPr>
          <w:rFonts w:cs="Times New Roman"/>
        </w:rPr>
        <w:tab/>
        <w:t>Herbart gyermekideológiájának alapvető tézise, hogy a fiatal gyermeket erkölcsi értékek nélküli lénynek tekinti, aki – ha a szülők és a nevelők ebben nem akadályozzák meg – könnyen enged durva vágyainak és vad hevületének.</w:t>
      </w:r>
      <w:r w:rsidRPr="00743727">
        <w:rPr>
          <w:rStyle w:val="Lbjegyzet-hivatkozs"/>
          <w:rFonts w:cs="Times New Roman"/>
          <w:szCs w:val="24"/>
        </w:rPr>
        <w:footnoteReference w:id="32"/>
      </w:r>
      <w:r w:rsidRPr="00743727">
        <w:rPr>
          <w:rFonts w:cs="Times New Roman"/>
        </w:rPr>
        <w:t xml:space="preserve"> A gyermekkel veleszületett, állatiasan rosszra hajló törekvések eltávolítása után kezdődhet csak el az állandó erkölcsi öntökéletesedésre késztető </w:t>
      </w:r>
      <w:proofErr w:type="gramStart"/>
      <w:r w:rsidRPr="00743727">
        <w:rPr>
          <w:rFonts w:cs="Times New Roman"/>
        </w:rPr>
        <w:t>etikai</w:t>
      </w:r>
      <w:proofErr w:type="gramEnd"/>
      <w:r w:rsidRPr="00743727">
        <w:rPr>
          <w:rFonts w:cs="Times New Roman"/>
        </w:rPr>
        <w:t xml:space="preserve"> hajtóerők meggyökereztetése a gyermek lelkében. </w:t>
      </w:r>
    </w:p>
    <w:p w14:paraId="576A3F74" w14:textId="77777777" w:rsidR="0031193A" w:rsidRPr="00743727" w:rsidRDefault="0031193A" w:rsidP="0031193A">
      <w:pPr>
        <w:pStyle w:val="ALAP1"/>
        <w:rPr>
          <w:rFonts w:cs="Times New Roman"/>
        </w:rPr>
      </w:pPr>
      <w:r w:rsidRPr="00743727">
        <w:rPr>
          <w:rFonts w:cs="Times New Roman"/>
        </w:rPr>
        <w:tab/>
        <w:t xml:space="preserve">Ez a magasrendű </w:t>
      </w:r>
      <w:proofErr w:type="gramStart"/>
      <w:r w:rsidRPr="00743727">
        <w:rPr>
          <w:rFonts w:cs="Times New Roman"/>
        </w:rPr>
        <w:t>etikai</w:t>
      </w:r>
      <w:proofErr w:type="gramEnd"/>
      <w:r w:rsidRPr="00743727">
        <w:rPr>
          <w:rFonts w:cs="Times New Roman"/>
        </w:rPr>
        <w:t xml:space="preserve"> eszmék megvalósítása felé haladó gyermekfejlődés-ideológia ezer szállal kötődik </w:t>
      </w:r>
      <w:r w:rsidR="00F27252" w:rsidRPr="00743727">
        <w:rPr>
          <w:rFonts w:cs="Times New Roman"/>
        </w:rPr>
        <w:t>olyan elődök gondolataihoz</w:t>
      </w:r>
      <w:r w:rsidR="00495D1B" w:rsidRPr="00743727">
        <w:rPr>
          <w:rFonts w:cs="Times New Roman"/>
        </w:rPr>
        <w:t>, mint például Augustinus</w:t>
      </w:r>
      <w:r w:rsidRPr="00743727">
        <w:rPr>
          <w:rFonts w:cs="Times New Roman"/>
        </w:rPr>
        <w:t xml:space="preserve">, Erasmus, a protestáns egyházatyák, illetve Locke és Kant. Az erkölcsi „hiányállapotból” az </w:t>
      </w:r>
      <w:proofErr w:type="gramStart"/>
      <w:r w:rsidRPr="00743727">
        <w:rPr>
          <w:rFonts w:cs="Times New Roman"/>
        </w:rPr>
        <w:t>etikai</w:t>
      </w:r>
      <w:proofErr w:type="gramEnd"/>
      <w:r w:rsidRPr="00743727">
        <w:rPr>
          <w:rFonts w:cs="Times New Roman"/>
        </w:rPr>
        <w:t xml:space="preserve"> magaslatok felé törekvő, az állandó kontrollt és önkontrollt – és ezen keresztül a szüntelen öntökéletesedést – szorgalmazó </w:t>
      </w:r>
      <w:proofErr w:type="spellStart"/>
      <w:r w:rsidRPr="00743727">
        <w:rPr>
          <w:rFonts w:cs="Times New Roman"/>
        </w:rPr>
        <w:t>herbartiánus</w:t>
      </w:r>
      <w:proofErr w:type="spellEnd"/>
      <w:r w:rsidRPr="00743727">
        <w:rPr>
          <w:rFonts w:cs="Times New Roman"/>
        </w:rPr>
        <w:t xml:space="preserve"> és </w:t>
      </w:r>
      <w:proofErr w:type="spellStart"/>
      <w:r w:rsidRPr="00743727">
        <w:rPr>
          <w:rFonts w:cs="Times New Roman"/>
        </w:rPr>
        <w:t>posztherbartiánus</w:t>
      </w:r>
      <w:proofErr w:type="spellEnd"/>
      <w:r w:rsidRPr="00743727">
        <w:rPr>
          <w:rFonts w:cs="Times New Roman"/>
        </w:rPr>
        <w:t xml:space="preserve"> neveléstanok meghatározó ideológiai alapjai lettek a 19. és a 20. századi nagy európai iskolarendszerek többségének. </w:t>
      </w:r>
    </w:p>
    <w:p w14:paraId="22111DDC" w14:textId="77777777" w:rsidR="0031193A" w:rsidRPr="00743727" w:rsidRDefault="0031193A" w:rsidP="0031193A">
      <w:pPr>
        <w:pStyle w:val="ALAP1"/>
        <w:rPr>
          <w:rFonts w:cs="Times New Roman"/>
        </w:rPr>
      </w:pPr>
      <w:r w:rsidRPr="00743727">
        <w:rPr>
          <w:rFonts w:cs="Times New Roman"/>
        </w:rPr>
        <w:lastRenderedPageBreak/>
        <w:tab/>
        <w:t xml:space="preserve">A 19. század végén megerősödő és világszerte elterjedő reformmozgalmak képviselőinek egész sora kifogásolta a </w:t>
      </w:r>
      <w:proofErr w:type="spellStart"/>
      <w:r w:rsidRPr="00743727">
        <w:rPr>
          <w:rFonts w:cs="Times New Roman"/>
        </w:rPr>
        <w:t>herbarti</w:t>
      </w:r>
      <w:proofErr w:type="spellEnd"/>
      <w:r w:rsidRPr="00743727">
        <w:rPr>
          <w:rFonts w:cs="Times New Roman"/>
        </w:rPr>
        <w:t xml:space="preserve"> „Kormányzás” „kérlelhetetlen szigorát”, „poroszos kaszárnyaszellemét”. Jelszavak egész sorát fogalmazták meg, amelyekben a „zárt”, „leckefelmondó” iskolával szemben a „szabad”, „gyermekközpontú”, „cselekedtető” iskola kialakításának igénye tükröződött. A kritika nem volt mindig méltányos: Az </w:t>
      </w:r>
      <w:proofErr w:type="spellStart"/>
      <w:r w:rsidRPr="00743727">
        <w:rPr>
          <w:rFonts w:cs="Times New Roman"/>
        </w:rPr>
        <w:t>antiherbartiánus</w:t>
      </w:r>
      <w:proofErr w:type="spellEnd"/>
      <w:r w:rsidRPr="00743727">
        <w:rPr>
          <w:rFonts w:cs="Times New Roman"/>
        </w:rPr>
        <w:t xml:space="preserve"> pedagógusok gyakran úgy kívánták saját </w:t>
      </w:r>
      <w:proofErr w:type="gramStart"/>
      <w:r w:rsidRPr="00743727">
        <w:rPr>
          <w:rFonts w:cs="Times New Roman"/>
        </w:rPr>
        <w:t>koncepciójuk</w:t>
      </w:r>
      <w:proofErr w:type="gramEnd"/>
      <w:r w:rsidRPr="00743727">
        <w:rPr>
          <w:rFonts w:cs="Times New Roman"/>
        </w:rPr>
        <w:t xml:space="preserve"> – vélt vagy valós – erényeit kidomborítani, hogy Herbart rendszeréből egyes elemeket kiragadtak, s azokat pellengérre állítva az egész </w:t>
      </w:r>
      <w:proofErr w:type="spellStart"/>
      <w:r w:rsidRPr="00743727">
        <w:rPr>
          <w:rFonts w:cs="Times New Roman"/>
        </w:rPr>
        <w:t>herbartizmust</w:t>
      </w:r>
      <w:proofErr w:type="spellEnd"/>
      <w:r w:rsidRPr="00743727">
        <w:rPr>
          <w:rFonts w:cs="Times New Roman"/>
        </w:rPr>
        <w:t xml:space="preserve"> dehonesztálták.</w:t>
      </w:r>
    </w:p>
    <w:p w14:paraId="05B336CD" w14:textId="21495247" w:rsidR="00156936" w:rsidRPr="00743727" w:rsidRDefault="0031193A" w:rsidP="00156936">
      <w:pPr>
        <w:pStyle w:val="ALAP1"/>
        <w:rPr>
          <w:rFonts w:cs="Times New Roman"/>
        </w:rPr>
      </w:pPr>
      <w:r w:rsidRPr="00743727">
        <w:rPr>
          <w:rFonts w:cs="Times New Roman"/>
        </w:rPr>
        <w:t xml:space="preserve">Éppen a hosszú időn keresztül lerakódott előítéletek miatt </w:t>
      </w:r>
      <w:r w:rsidR="00156936" w:rsidRPr="00743727">
        <w:rPr>
          <w:rFonts w:cs="Times New Roman"/>
        </w:rPr>
        <w:t xml:space="preserve">volt </w:t>
      </w:r>
      <w:r w:rsidRPr="00743727">
        <w:rPr>
          <w:rFonts w:cs="Times New Roman"/>
        </w:rPr>
        <w:t xml:space="preserve">szükséges tisztáznunk a porosz pedagógus </w:t>
      </w:r>
      <w:r w:rsidRPr="00743727">
        <w:rPr>
          <w:rFonts w:cs="Times New Roman"/>
          <w:i/>
        </w:rPr>
        <w:t>gyermekképének</w:t>
      </w:r>
      <w:r w:rsidRPr="00743727">
        <w:rPr>
          <w:rFonts w:cs="Times New Roman"/>
        </w:rPr>
        <w:t xml:space="preserve"> és </w:t>
      </w:r>
      <w:r w:rsidRPr="00743727">
        <w:rPr>
          <w:rFonts w:cs="Times New Roman"/>
          <w:i/>
        </w:rPr>
        <w:t>gyermekfelfogásának</w:t>
      </w:r>
      <w:r w:rsidRPr="00743727">
        <w:rPr>
          <w:rFonts w:cs="Times New Roman"/>
        </w:rPr>
        <w:t xml:space="preserve"> leg</w:t>
      </w:r>
      <w:proofErr w:type="gramStart"/>
      <w:r w:rsidRPr="00743727">
        <w:rPr>
          <w:rFonts w:cs="Times New Roman"/>
        </w:rPr>
        <w:t>markánsabb</w:t>
      </w:r>
      <w:proofErr w:type="gramEnd"/>
      <w:r w:rsidRPr="00743727">
        <w:rPr>
          <w:rFonts w:cs="Times New Roman"/>
        </w:rPr>
        <w:t xml:space="preserve"> pontjait. Ehhez </w:t>
      </w:r>
      <w:r w:rsidR="00AF3C9A" w:rsidRPr="00743727">
        <w:rPr>
          <w:rFonts w:cs="Times New Roman"/>
        </w:rPr>
        <w:t>meg kelle</w:t>
      </w:r>
      <w:r w:rsidR="00156936" w:rsidRPr="00743727">
        <w:rPr>
          <w:rFonts w:cs="Times New Roman"/>
        </w:rPr>
        <w:t>tt vizsgálnunk</w:t>
      </w:r>
      <w:r w:rsidR="00AF3C9A" w:rsidRPr="00743727">
        <w:rPr>
          <w:rFonts w:cs="Times New Roman"/>
        </w:rPr>
        <w:t xml:space="preserve"> </w:t>
      </w:r>
      <w:r w:rsidRPr="00743727">
        <w:rPr>
          <w:rFonts w:cs="Times New Roman"/>
        </w:rPr>
        <w:t xml:space="preserve">Herbart eredeti szöveghelyeit. </w:t>
      </w:r>
      <w:r w:rsidR="00156936" w:rsidRPr="00743727">
        <w:rPr>
          <w:rFonts w:cs="Times New Roman"/>
        </w:rPr>
        <w:t>Így világossá válhatott számunkra,</w:t>
      </w:r>
      <w:r w:rsidRPr="00743727">
        <w:rPr>
          <w:rFonts w:cs="Times New Roman"/>
        </w:rPr>
        <w:t xml:space="preserve"> hogy a német pedagógus más módon </w:t>
      </w:r>
      <w:proofErr w:type="spellStart"/>
      <w:r w:rsidRPr="00743727">
        <w:rPr>
          <w:rFonts w:cs="Times New Roman"/>
        </w:rPr>
        <w:t>tematizálta</w:t>
      </w:r>
      <w:proofErr w:type="spellEnd"/>
      <w:r w:rsidRPr="00743727">
        <w:rPr>
          <w:rFonts w:cs="Times New Roman"/>
        </w:rPr>
        <w:t xml:space="preserve"> a nevelés fő feladatait, mint például a reformpedagógia képviselői. </w:t>
      </w:r>
    </w:p>
    <w:p w14:paraId="4749FA97" w14:textId="162F3419" w:rsidR="00041A7F" w:rsidRPr="00743727" w:rsidRDefault="00156936" w:rsidP="0052014A">
      <w:pPr>
        <w:pStyle w:val="ALAP1"/>
        <w:rPr>
          <w:rFonts w:cs="Times New Roman"/>
        </w:rPr>
      </w:pPr>
      <w:r w:rsidRPr="00743727">
        <w:rPr>
          <w:rFonts w:cs="Times New Roman"/>
        </w:rPr>
        <w:t xml:space="preserve">Összefoglalásként megállapíthatjuk, hogy a </w:t>
      </w:r>
      <w:proofErr w:type="spellStart"/>
      <w:r w:rsidRPr="00743727">
        <w:rPr>
          <w:rFonts w:cs="Times New Roman"/>
        </w:rPr>
        <w:t>herbartiánus</w:t>
      </w:r>
      <w:proofErr w:type="spellEnd"/>
      <w:r w:rsidRPr="00743727">
        <w:rPr>
          <w:rFonts w:cs="Times New Roman"/>
        </w:rPr>
        <w:t xml:space="preserve"> pedagógiai </w:t>
      </w:r>
      <w:r w:rsidR="0031193A" w:rsidRPr="00743727">
        <w:rPr>
          <w:rFonts w:cs="Times New Roman"/>
        </w:rPr>
        <w:t xml:space="preserve">paradigma </w:t>
      </w:r>
      <w:r w:rsidRPr="00743727">
        <w:rPr>
          <w:rFonts w:cs="Times New Roman"/>
        </w:rPr>
        <w:t xml:space="preserve">ezer </w:t>
      </w:r>
      <w:r w:rsidR="0031193A" w:rsidRPr="00743727">
        <w:rPr>
          <w:rFonts w:cs="Times New Roman"/>
        </w:rPr>
        <w:t>szállal kötődött saját történelmi kora valóságához, így jól megfelelt azoknak az igényeknek, amelyeket a korszak közvéleménye a pedagó</w:t>
      </w:r>
      <w:r w:rsidRPr="00743727">
        <w:rPr>
          <w:rFonts w:cs="Times New Roman"/>
        </w:rPr>
        <w:t xml:space="preserve">giával szemben megfogalmazott. A Herbart által </w:t>
      </w:r>
      <w:proofErr w:type="gramStart"/>
      <w:r w:rsidRPr="00743727">
        <w:rPr>
          <w:rFonts w:cs="Times New Roman"/>
        </w:rPr>
        <w:t>definiált</w:t>
      </w:r>
      <w:proofErr w:type="gramEnd"/>
      <w:r w:rsidRPr="00743727">
        <w:rPr>
          <w:rFonts w:cs="Times New Roman"/>
        </w:rPr>
        <w:t xml:space="preserve"> nevelési célok</w:t>
      </w:r>
      <w:r w:rsidR="0031193A" w:rsidRPr="00743727">
        <w:rPr>
          <w:rFonts w:cs="Times New Roman"/>
        </w:rPr>
        <w:t xml:space="preserve"> </w:t>
      </w:r>
      <w:r w:rsidRPr="00743727">
        <w:rPr>
          <w:rFonts w:cs="Times New Roman"/>
        </w:rPr>
        <w:t xml:space="preserve">tehát </w:t>
      </w:r>
      <w:r w:rsidR="0031193A" w:rsidRPr="00743727">
        <w:rPr>
          <w:rFonts w:cs="Times New Roman"/>
        </w:rPr>
        <w:t xml:space="preserve">nem </w:t>
      </w:r>
      <w:r w:rsidR="00817CAD" w:rsidRPr="00743727">
        <w:rPr>
          <w:rFonts w:cs="Times New Roman"/>
        </w:rPr>
        <w:t>a</w:t>
      </w:r>
      <w:r w:rsidR="0031193A" w:rsidRPr="00743727">
        <w:rPr>
          <w:rFonts w:cs="Times New Roman"/>
        </w:rPr>
        <w:t xml:space="preserve"> transzcendens világ </w:t>
      </w:r>
      <w:proofErr w:type="spellStart"/>
      <w:r w:rsidR="0031193A" w:rsidRPr="00743727">
        <w:rPr>
          <w:rFonts w:cs="Times New Roman"/>
        </w:rPr>
        <w:t>intellig</w:t>
      </w:r>
      <w:r w:rsidR="007C5ED8" w:rsidRPr="00743727">
        <w:rPr>
          <w:rFonts w:cs="Times New Roman"/>
        </w:rPr>
        <w:t>í</w:t>
      </w:r>
      <w:r w:rsidR="0031193A" w:rsidRPr="00743727">
        <w:rPr>
          <w:rFonts w:cs="Times New Roman"/>
        </w:rPr>
        <w:t>b</w:t>
      </w:r>
      <w:r w:rsidR="007C5ED8" w:rsidRPr="00743727">
        <w:rPr>
          <w:rFonts w:cs="Times New Roman"/>
        </w:rPr>
        <w:t>i</w:t>
      </w:r>
      <w:r w:rsidR="0031193A" w:rsidRPr="00743727">
        <w:rPr>
          <w:rFonts w:cs="Times New Roman"/>
        </w:rPr>
        <w:t>lis</w:t>
      </w:r>
      <w:proofErr w:type="spellEnd"/>
      <w:r w:rsidR="0031193A" w:rsidRPr="00743727">
        <w:rPr>
          <w:rFonts w:cs="Times New Roman"/>
        </w:rPr>
        <w:t xml:space="preserve"> értékei</w:t>
      </w:r>
      <w:r w:rsidR="00817CAD" w:rsidRPr="00743727">
        <w:rPr>
          <w:rFonts w:cs="Times New Roman"/>
        </w:rPr>
        <w:t>t</w:t>
      </w:r>
      <w:r w:rsidR="0031193A" w:rsidRPr="00743727">
        <w:rPr>
          <w:rFonts w:cs="Times New Roman"/>
        </w:rPr>
        <w:t xml:space="preserve"> mutatják fel a nevelőnek és neveltnek vonzó, ámde valójában ebben a világban soha el nem érhető célként, hanem közvetlenül megvalósítható viselkedési formákat kínálnak föl. Herbart </w:t>
      </w:r>
      <w:proofErr w:type="gramStart"/>
      <w:r w:rsidR="0031193A" w:rsidRPr="00743727">
        <w:rPr>
          <w:rFonts w:cs="Times New Roman"/>
        </w:rPr>
        <w:t>etikája</w:t>
      </w:r>
      <w:proofErr w:type="gramEnd"/>
      <w:r w:rsidR="0031193A" w:rsidRPr="00743727">
        <w:rPr>
          <w:rFonts w:cs="Times New Roman"/>
        </w:rPr>
        <w:t xml:space="preserve"> így </w:t>
      </w:r>
      <w:r w:rsidRPr="00743727">
        <w:rPr>
          <w:rFonts w:cs="Times New Roman"/>
        </w:rPr>
        <w:t xml:space="preserve">– végső soron – </w:t>
      </w:r>
      <w:r w:rsidR="0031193A" w:rsidRPr="00743727">
        <w:rPr>
          <w:rFonts w:cs="Times New Roman"/>
        </w:rPr>
        <w:t xml:space="preserve">sokkal pragmatikusabbnak mondható, mint Kanté. </w:t>
      </w:r>
    </w:p>
    <w:p w14:paraId="7C1F3B75" w14:textId="77777777" w:rsidR="00AB4C22" w:rsidRPr="00743727" w:rsidRDefault="00AB4C22" w:rsidP="00AB4C22">
      <w:pPr>
        <w:pStyle w:val="Cmsor2"/>
        <w:rPr>
          <w:rFonts w:cs="Times New Roman"/>
        </w:rPr>
      </w:pPr>
    </w:p>
    <w:p w14:paraId="5538F814" w14:textId="77777777" w:rsidR="00AB4C22" w:rsidRPr="00743727" w:rsidRDefault="00AB4C22" w:rsidP="00AB4C22">
      <w:pPr>
        <w:pStyle w:val="Cmsor2"/>
        <w:rPr>
          <w:rFonts w:cs="Times New Roman"/>
        </w:rPr>
      </w:pPr>
      <w:r w:rsidRPr="00743727">
        <w:rPr>
          <w:rFonts w:cs="Times New Roman"/>
        </w:rPr>
        <w:t>2.4. A pedagógus „ügyessége”</w:t>
      </w:r>
    </w:p>
    <w:p w14:paraId="05920BC8" w14:textId="77777777" w:rsidR="00AB4C22" w:rsidRPr="00743727" w:rsidRDefault="00AB4C22" w:rsidP="00AB4C22">
      <w:pPr>
        <w:rPr>
          <w:rFonts w:cs="Times New Roman"/>
        </w:rPr>
      </w:pPr>
    </w:p>
    <w:p w14:paraId="4EDABC71" w14:textId="77777777" w:rsidR="00AB4C22" w:rsidRPr="00743727" w:rsidRDefault="00AB4C22" w:rsidP="00732E0D">
      <w:pPr>
        <w:pStyle w:val="ALAP1"/>
        <w:ind w:firstLine="0"/>
        <w:rPr>
          <w:rFonts w:cs="Times New Roman"/>
        </w:rPr>
      </w:pPr>
      <w:r w:rsidRPr="00743727">
        <w:rPr>
          <w:rFonts w:cs="Times New Roman"/>
        </w:rPr>
        <w:t>Végezetül egy olyan kérdéskört vázolunk fel, amelyben a porosz pedagógus meglepően modern, ma is megfontolandó gondolatokat fogalmazott meg. Pályafutása legelején, 1802-ben a göttingeni egyetemen tartott előadásaiban az elmélet és gyakorlat viszonyával foglalkozott a neveléstudomány szempontjából.</w:t>
      </w:r>
      <w:r w:rsidRPr="00743727">
        <w:rPr>
          <w:rStyle w:val="Lbjegyzet-hivatkozs"/>
          <w:rFonts w:cs="Times New Roman"/>
        </w:rPr>
        <w:footnoteReference w:id="33"/>
      </w:r>
      <w:r w:rsidRPr="00743727">
        <w:rPr>
          <w:rFonts w:cs="Times New Roman"/>
        </w:rPr>
        <w:t xml:space="preserve"> Herbart leszögezi: a pedagógia tudományát megkülönbözteti a nevelés művészetétől. A tudomány tartalma ugyanis tantételekből, gondolatmenetekből tevődik össze, amelyek egységes alapelvekre vezethetők vissza. A művészet pedig – így Herbart– készségek összessége, amelyeket azért egységesítünk és mozgósítunk, hogy egy adott cél </w:t>
      </w:r>
      <w:r w:rsidRPr="00743727">
        <w:rPr>
          <w:rFonts w:cs="Times New Roman"/>
        </w:rPr>
        <w:lastRenderedPageBreak/>
        <w:t>elérésében segítségünkre legyenek. A tudomány a tantételek egységes alapokra való visszavezetését és a filozófiai szintű általánosítást követeli meg, a művészet pedig az állandó cselekvést,</w:t>
      </w:r>
      <w:r w:rsidR="00732E0D" w:rsidRPr="00743727">
        <w:rPr>
          <w:rFonts w:cs="Times New Roman"/>
        </w:rPr>
        <w:t xml:space="preserve"> amely kizárja az okoskodást, a </w:t>
      </w:r>
      <w:r w:rsidRPr="00743727">
        <w:rPr>
          <w:rFonts w:cs="Times New Roman"/>
        </w:rPr>
        <w:t>„</w:t>
      </w:r>
      <w:proofErr w:type="gramStart"/>
      <w:r w:rsidRPr="00743727">
        <w:rPr>
          <w:rFonts w:cs="Times New Roman"/>
        </w:rPr>
        <w:t>spekulációt</w:t>
      </w:r>
      <w:proofErr w:type="gramEnd"/>
      <w:r w:rsidRPr="00743727">
        <w:rPr>
          <w:rFonts w:cs="Times New Roman"/>
        </w:rPr>
        <w:t>”.</w:t>
      </w:r>
      <w:r w:rsidRPr="00743727">
        <w:rPr>
          <w:rStyle w:val="Lbjegyzet-hivatkozs"/>
          <w:rFonts w:cs="Times New Roman"/>
        </w:rPr>
        <w:footnoteReference w:id="34"/>
      </w:r>
      <w:r w:rsidRPr="00743727">
        <w:rPr>
          <w:rFonts w:cs="Times New Roman"/>
        </w:rPr>
        <w:t xml:space="preserve"> </w:t>
      </w:r>
    </w:p>
    <w:p w14:paraId="387C0B26" w14:textId="6AF04C5B" w:rsidR="00AB4C22" w:rsidRPr="00743727" w:rsidRDefault="00AB4C22" w:rsidP="00AB4C22">
      <w:pPr>
        <w:pStyle w:val="ALAP1"/>
        <w:rPr>
          <w:rFonts w:cs="Times New Roman"/>
        </w:rPr>
      </w:pPr>
      <w:r w:rsidRPr="00743727">
        <w:rPr>
          <w:rFonts w:cs="Times New Roman"/>
        </w:rPr>
        <w:tab/>
        <w:t xml:space="preserve">Ebben az előadásában Herbart szakít a </w:t>
      </w:r>
      <w:proofErr w:type="gramStart"/>
      <w:r w:rsidRPr="00743727">
        <w:rPr>
          <w:rFonts w:cs="Times New Roman"/>
        </w:rPr>
        <w:t>klasszikus</w:t>
      </w:r>
      <w:proofErr w:type="gramEnd"/>
      <w:r w:rsidRPr="00743727">
        <w:rPr>
          <w:rFonts w:cs="Times New Roman"/>
        </w:rPr>
        <w:t xml:space="preserve"> elmélet-gyakorlat-kapcsolat értelmezésekkel. Nem fogadja el a tézist, miszerint a pedagógia, mint elmélet, mint tudomány </w:t>
      </w:r>
      <w:proofErr w:type="gramStart"/>
      <w:r w:rsidRPr="00743727">
        <w:rPr>
          <w:rFonts w:cs="Times New Roman"/>
        </w:rPr>
        <w:t>legitimációját</w:t>
      </w:r>
      <w:proofErr w:type="gramEnd"/>
      <w:r w:rsidRPr="00743727">
        <w:rPr>
          <w:rFonts w:cs="Times New Roman"/>
        </w:rPr>
        <w:t xml:space="preserve"> közvetlenül a nevelési praxisból nyerné. De az ellen is tiltakozik, hogy a nevelés gyakorlatából kiindulva lehetne általános érvényű elméleti </w:t>
      </w:r>
      <w:proofErr w:type="gramStart"/>
      <w:r w:rsidRPr="00743727">
        <w:rPr>
          <w:rFonts w:cs="Times New Roman"/>
        </w:rPr>
        <w:t>dedukciókig</w:t>
      </w:r>
      <w:proofErr w:type="gramEnd"/>
      <w:r w:rsidRPr="00743727">
        <w:rPr>
          <w:rFonts w:cs="Times New Roman"/>
        </w:rPr>
        <w:t xml:space="preserve"> eljutni. A </w:t>
      </w:r>
      <w:proofErr w:type="gramStart"/>
      <w:r w:rsidRPr="00743727">
        <w:rPr>
          <w:rFonts w:cs="Times New Roman"/>
        </w:rPr>
        <w:t>problémát</w:t>
      </w:r>
      <w:proofErr w:type="gramEnd"/>
      <w:r w:rsidRPr="00743727">
        <w:rPr>
          <w:rFonts w:cs="Times New Roman"/>
        </w:rPr>
        <w:t xml:space="preserve"> egyedi módon megközelítve az elmélet és a gyakorlat közé egy köztes elemet iktat be: a pedagógus „ügyességét”, pedagógiai kompetenciáját (szabadon fordítva a „</w:t>
      </w:r>
      <w:proofErr w:type="spellStart"/>
      <w:r w:rsidRPr="00743727">
        <w:rPr>
          <w:rFonts w:cs="Times New Roman"/>
        </w:rPr>
        <w:t>Takt</w:t>
      </w:r>
      <w:proofErr w:type="spellEnd"/>
      <w:r w:rsidRPr="00743727">
        <w:rPr>
          <w:rFonts w:cs="Times New Roman"/>
        </w:rPr>
        <w:t>” kifejezést, amely voltaképpen tapintatot jelent).  „Az elmélet és a gyakorlat közé egészen észrevétlenül beékelődik egy köztes tag, egy bizonyos képesség (</w:t>
      </w:r>
      <w:proofErr w:type="spellStart"/>
      <w:r w:rsidRPr="00743727">
        <w:rPr>
          <w:rFonts w:cs="Times New Roman"/>
        </w:rPr>
        <w:t>ein</w:t>
      </w:r>
      <w:proofErr w:type="spellEnd"/>
      <w:r w:rsidRPr="00743727">
        <w:rPr>
          <w:rFonts w:cs="Times New Roman"/>
        </w:rPr>
        <w:t xml:space="preserve"> </w:t>
      </w:r>
      <w:proofErr w:type="spellStart"/>
      <w:r w:rsidRPr="00743727">
        <w:rPr>
          <w:rFonts w:cs="Times New Roman"/>
        </w:rPr>
        <w:t>gewisser</w:t>
      </w:r>
      <w:proofErr w:type="spellEnd"/>
      <w:r w:rsidRPr="00743727">
        <w:rPr>
          <w:rFonts w:cs="Times New Roman"/>
        </w:rPr>
        <w:t xml:space="preserve"> </w:t>
      </w:r>
      <w:proofErr w:type="spellStart"/>
      <w:r w:rsidRPr="00743727">
        <w:rPr>
          <w:rFonts w:cs="Times New Roman"/>
        </w:rPr>
        <w:t>Takt</w:t>
      </w:r>
      <w:proofErr w:type="spellEnd"/>
      <w:r w:rsidRPr="00743727">
        <w:rPr>
          <w:rFonts w:cs="Times New Roman"/>
        </w:rPr>
        <w:t>), amely a gyors helyzetértékelésre és döntésre teszi alkalmassá a nevelőt” – írja Herbart.</w:t>
      </w:r>
      <w:r w:rsidRPr="00743727">
        <w:rPr>
          <w:rStyle w:val="Lbjegyzet-hivatkozs"/>
          <w:rFonts w:cs="Times New Roman"/>
        </w:rPr>
        <w:footnoteReference w:id="35"/>
      </w:r>
      <w:r w:rsidRPr="00743727">
        <w:rPr>
          <w:rFonts w:cs="Times New Roman"/>
        </w:rPr>
        <w:t xml:space="preserve"> Hogyan tehet szert a pedagógus erre az „ügyességre”? „Megfontolás, elgondolkodás, kutatás, tudományos búvárkodás” segíti hozzá a nevelőt e képesség megszerzéséhez. Ez teszi alkalmassá „nemcsak a helyes jövendőbeli cselekedetekre, hanem arra is, hogy önmagát, kedélyállapotát, fejét és szívét felkészítse” a jövendőbeli történések helyes megítélésére, és a helyes viselkedésre a nevelés hétköznapjaiban.</w:t>
      </w:r>
      <w:r w:rsidRPr="00743727">
        <w:rPr>
          <w:rStyle w:val="Lbjegyzet-hivatkozs"/>
          <w:rFonts w:cs="Times New Roman"/>
        </w:rPr>
        <w:footnoteReference w:id="36"/>
      </w:r>
      <w:r w:rsidRPr="00743727">
        <w:rPr>
          <w:rFonts w:cs="Times New Roman"/>
        </w:rPr>
        <w:t xml:space="preserve"> „Alapelvekkel kell felvérteznie önmagát” (mit </w:t>
      </w:r>
      <w:proofErr w:type="spellStart"/>
      <w:r w:rsidRPr="00743727">
        <w:rPr>
          <w:rFonts w:cs="Times New Roman"/>
        </w:rPr>
        <w:t>Grundsätzen</w:t>
      </w:r>
      <w:proofErr w:type="spellEnd"/>
      <w:r w:rsidRPr="00743727">
        <w:rPr>
          <w:rFonts w:cs="Times New Roman"/>
        </w:rPr>
        <w:t xml:space="preserve"> </w:t>
      </w:r>
      <w:proofErr w:type="spellStart"/>
      <w:r w:rsidRPr="00743727">
        <w:rPr>
          <w:rFonts w:cs="Times New Roman"/>
        </w:rPr>
        <w:t>gerüstet</w:t>
      </w:r>
      <w:proofErr w:type="spellEnd"/>
      <w:r w:rsidRPr="00743727">
        <w:rPr>
          <w:rFonts w:cs="Times New Roman"/>
        </w:rPr>
        <w:t xml:space="preserve"> </w:t>
      </w:r>
      <w:proofErr w:type="spellStart"/>
      <w:r w:rsidRPr="00743727">
        <w:rPr>
          <w:rFonts w:cs="Times New Roman"/>
        </w:rPr>
        <w:t>sein</w:t>
      </w:r>
      <w:proofErr w:type="spellEnd"/>
      <w:r w:rsidRPr="00743727">
        <w:rPr>
          <w:rFonts w:cs="Times New Roman"/>
        </w:rPr>
        <w:t>) azért, hogy a gyermekeknél meg tudja különböztetni a „</w:t>
      </w:r>
      <w:proofErr w:type="spellStart"/>
      <w:r w:rsidRPr="00743727">
        <w:rPr>
          <w:rFonts w:cs="Times New Roman"/>
        </w:rPr>
        <w:t>képzettségbeli</w:t>
      </w:r>
      <w:proofErr w:type="spellEnd"/>
      <w:r w:rsidRPr="00743727">
        <w:rPr>
          <w:rFonts w:cs="Times New Roman"/>
        </w:rPr>
        <w:t xml:space="preserve"> hiányosságokat a szellem gyengeségétől, a csiszolatlan modort</w:t>
      </w:r>
      <w:r w:rsidR="00A75EDC" w:rsidRPr="00743727">
        <w:rPr>
          <w:rFonts w:cs="Times New Roman"/>
        </w:rPr>
        <w:t xml:space="preserve"> a rosszindulattól”. Így azután</w:t>
      </w:r>
      <w:r w:rsidRPr="00743727">
        <w:rPr>
          <w:rFonts w:cs="Times New Roman"/>
        </w:rPr>
        <w:t xml:space="preserve"> „minden egyes tanítványa csodálatos rejtvény lesz számára”. A pedagógust erre a nevelői „ügyességre” a neveléstudomány (Herbart szóhasználata szerint a pedagógia) előkészítheti. Alkalmassá teszi rá felfogóképességét és szívét mielőtt még a mesterséget gyakorolná, de a pedagógiai ügyességet magát csak a gyakorlatban sajátíthatja el.  </w:t>
      </w:r>
    </w:p>
    <w:p w14:paraId="09C49151" w14:textId="77777777" w:rsidR="00AB4C22" w:rsidRPr="00743727" w:rsidRDefault="00AB4C22" w:rsidP="00AB4C22">
      <w:pPr>
        <w:pStyle w:val="ALAP1"/>
        <w:rPr>
          <w:rFonts w:cs="Times New Roman"/>
        </w:rPr>
      </w:pPr>
      <w:r w:rsidRPr="00743727">
        <w:rPr>
          <w:rFonts w:cs="Times New Roman"/>
        </w:rPr>
        <w:tab/>
        <w:t xml:space="preserve">Talán nem tűnik erőltetett párhuzamkeresésnek, ha itt a mai pedagógusképzés, különösen a </w:t>
      </w:r>
      <w:proofErr w:type="spellStart"/>
      <w:r w:rsidRPr="00743727">
        <w:rPr>
          <w:rFonts w:cs="Times New Roman"/>
        </w:rPr>
        <w:t>speciálispedagógu</w:t>
      </w:r>
      <w:proofErr w:type="spellEnd"/>
      <w:r w:rsidRPr="00743727">
        <w:rPr>
          <w:rFonts w:cs="Times New Roman"/>
        </w:rPr>
        <w:t>- képzés egyik alapvető kérdéskörére utalunk.</w:t>
      </w:r>
      <w:r w:rsidR="00A75EDC" w:rsidRPr="00743727">
        <w:rPr>
          <w:rFonts w:cs="Times New Roman"/>
        </w:rPr>
        <w:t xml:space="preserve"> A „gyakorlat pedagógiája</w:t>
      </w:r>
      <w:r w:rsidRPr="00743727">
        <w:rPr>
          <w:rFonts w:cs="Times New Roman"/>
        </w:rPr>
        <w:t xml:space="preserve">” ez a napjainkban közismert pedagógiai gyűjtőkategória az elméleti tudás, </w:t>
      </w:r>
      <w:r w:rsidR="00A75EDC" w:rsidRPr="00743727">
        <w:rPr>
          <w:rFonts w:cs="Times New Roman"/>
        </w:rPr>
        <w:t xml:space="preserve">a </w:t>
      </w:r>
      <w:r w:rsidRPr="00743727">
        <w:rPr>
          <w:rFonts w:cs="Times New Roman"/>
        </w:rPr>
        <w:t>gyakorlati tudás, és a mes</w:t>
      </w:r>
      <w:r w:rsidR="00A75EDC" w:rsidRPr="00743727">
        <w:rPr>
          <w:rFonts w:cs="Times New Roman"/>
        </w:rPr>
        <w:t xml:space="preserve">terségbeli tudás, a „pedagógiai ügyesség” </w:t>
      </w:r>
      <w:r w:rsidRPr="00743727">
        <w:rPr>
          <w:rFonts w:cs="Times New Roman"/>
        </w:rPr>
        <w:t>elemeiből szövődi</w:t>
      </w:r>
      <w:r w:rsidR="00A75EDC" w:rsidRPr="00743727">
        <w:rPr>
          <w:rFonts w:cs="Times New Roman"/>
        </w:rPr>
        <w:t>k szerves</w:t>
      </w:r>
      <w:r w:rsidRPr="00743727">
        <w:rPr>
          <w:rFonts w:cs="Times New Roman"/>
        </w:rPr>
        <w:t xml:space="preserve"> egésszé. De milyen tartalmakat</w:t>
      </w:r>
      <w:r w:rsidR="00A75EDC" w:rsidRPr="00743727">
        <w:rPr>
          <w:rFonts w:cs="Times New Roman"/>
        </w:rPr>
        <w:t xml:space="preserve">, milyen arányban tartalmazzon a </w:t>
      </w:r>
      <w:proofErr w:type="gramStart"/>
      <w:r w:rsidR="00A75EDC" w:rsidRPr="00743727">
        <w:rPr>
          <w:rFonts w:cs="Times New Roman"/>
        </w:rPr>
        <w:t>speciális</w:t>
      </w:r>
      <w:proofErr w:type="gramEnd"/>
      <w:r w:rsidR="00A75EDC" w:rsidRPr="00743727">
        <w:rPr>
          <w:rFonts w:cs="Times New Roman"/>
        </w:rPr>
        <w:t>pedagógus-képzés a fenti összetevőkből?</w:t>
      </w:r>
      <w:r w:rsidRPr="00743727">
        <w:rPr>
          <w:rFonts w:cs="Times New Roman"/>
        </w:rPr>
        <w:t>. Úgy vél</w:t>
      </w:r>
      <w:r w:rsidR="00A75EDC" w:rsidRPr="00743727">
        <w:rPr>
          <w:rFonts w:cs="Times New Roman"/>
        </w:rPr>
        <w:t>jük, hogy ebbe a mai</w:t>
      </w:r>
      <w:r w:rsidRPr="00743727">
        <w:rPr>
          <w:rFonts w:cs="Times New Roman"/>
        </w:rPr>
        <w:t xml:space="preserve"> diskurzusba Herbart fontos gondolatokkal kapcsolódik be – </w:t>
      </w:r>
      <w:proofErr w:type="gramStart"/>
      <w:r w:rsidR="00A75EDC" w:rsidRPr="00743727">
        <w:rPr>
          <w:rFonts w:cs="Times New Roman"/>
        </w:rPr>
        <w:t>több, mint</w:t>
      </w:r>
      <w:proofErr w:type="gramEnd"/>
      <w:r w:rsidR="00A75EDC" w:rsidRPr="00743727">
        <w:rPr>
          <w:rFonts w:cs="Times New Roman"/>
        </w:rPr>
        <w:t xml:space="preserve"> </w:t>
      </w:r>
      <w:r w:rsidRPr="00743727">
        <w:rPr>
          <w:rFonts w:cs="Times New Roman"/>
        </w:rPr>
        <w:t xml:space="preserve">kétszáz esztendő távlatából. </w:t>
      </w:r>
    </w:p>
    <w:p w14:paraId="5507821A" w14:textId="77777777" w:rsidR="00AB4C22" w:rsidRPr="00743727" w:rsidRDefault="00AB4C22" w:rsidP="00AB4C22">
      <w:pPr>
        <w:rPr>
          <w:rFonts w:cs="Times New Roman"/>
        </w:rPr>
      </w:pPr>
    </w:p>
    <w:p w14:paraId="1C1709B2" w14:textId="77777777" w:rsidR="00041A7F" w:rsidRPr="00743727" w:rsidRDefault="00041A7F" w:rsidP="00041A7F">
      <w:pPr>
        <w:pStyle w:val="Cmsor2"/>
        <w:rPr>
          <w:rFonts w:cs="Times New Roman"/>
        </w:rPr>
      </w:pPr>
      <w:r w:rsidRPr="00743727">
        <w:rPr>
          <w:rFonts w:cs="Times New Roman"/>
        </w:rPr>
        <w:lastRenderedPageBreak/>
        <w:t>Irodalom:</w:t>
      </w:r>
    </w:p>
    <w:p w14:paraId="3ADBBADF" w14:textId="77777777" w:rsidR="00041A7F" w:rsidRPr="00743727" w:rsidRDefault="00041A7F" w:rsidP="00041A7F">
      <w:pPr>
        <w:rPr>
          <w:rFonts w:cs="Times New Roman"/>
        </w:rPr>
      </w:pPr>
    </w:p>
    <w:p w14:paraId="1A9CC240" w14:textId="77777777" w:rsidR="00041A7F" w:rsidRPr="00743727" w:rsidRDefault="00041A7F" w:rsidP="00041A7F">
      <w:pPr>
        <w:rPr>
          <w:rFonts w:cs="Times New Roman"/>
        </w:rPr>
      </w:pPr>
    </w:p>
    <w:p w14:paraId="0AD4BE6F" w14:textId="77777777" w:rsidR="00283A92" w:rsidRPr="00743727" w:rsidRDefault="00283A92" w:rsidP="00283A92">
      <w:pPr>
        <w:pStyle w:val="Lbjegyzetszveg"/>
        <w:rPr>
          <w:rFonts w:cs="Times New Roman"/>
          <w:sz w:val="24"/>
          <w:szCs w:val="24"/>
        </w:rPr>
      </w:pPr>
      <w:r w:rsidRPr="00743727">
        <w:rPr>
          <w:rFonts w:cs="Times New Roman"/>
          <w:sz w:val="24"/>
          <w:szCs w:val="24"/>
        </w:rPr>
        <w:t xml:space="preserve">Dénes Magda: </w:t>
      </w:r>
      <w:r w:rsidRPr="00743727">
        <w:rPr>
          <w:rFonts w:cs="Times New Roman"/>
          <w:i/>
          <w:sz w:val="24"/>
          <w:szCs w:val="24"/>
        </w:rPr>
        <w:t>Johann Friedrich Herbart pedagógiája</w:t>
      </w:r>
      <w:r w:rsidRPr="00743727">
        <w:rPr>
          <w:rFonts w:cs="Times New Roman"/>
          <w:sz w:val="24"/>
          <w:szCs w:val="24"/>
        </w:rPr>
        <w:t xml:space="preserve">. Tankönyvkiadó, Budapest, 1979. </w:t>
      </w:r>
    </w:p>
    <w:p w14:paraId="1E9A701C" w14:textId="77777777" w:rsidR="00FE3AE1" w:rsidRPr="00743727" w:rsidRDefault="00FE3AE1" w:rsidP="00FE3AE1">
      <w:pPr>
        <w:pStyle w:val="IrodalomjegyzkChar"/>
      </w:pPr>
      <w:r w:rsidRPr="00743727">
        <w:t xml:space="preserve">Herbart, Johann Friedrich: </w:t>
      </w:r>
      <w:r w:rsidRPr="00743727">
        <w:rPr>
          <w:i/>
        </w:rPr>
        <w:t xml:space="preserve">Allgemeine </w:t>
      </w:r>
      <w:proofErr w:type="spellStart"/>
      <w:r w:rsidRPr="00743727">
        <w:rPr>
          <w:i/>
        </w:rPr>
        <w:t>Pädagogik</w:t>
      </w:r>
      <w:proofErr w:type="spellEnd"/>
      <w:r w:rsidRPr="00743727">
        <w:rPr>
          <w:i/>
        </w:rPr>
        <w:t xml:space="preserve"> </w:t>
      </w:r>
      <w:proofErr w:type="spellStart"/>
      <w:r w:rsidRPr="00743727">
        <w:rPr>
          <w:i/>
        </w:rPr>
        <w:t>aus</w:t>
      </w:r>
      <w:proofErr w:type="spellEnd"/>
      <w:r w:rsidRPr="00743727">
        <w:rPr>
          <w:i/>
        </w:rPr>
        <w:t xml:space="preserve"> </w:t>
      </w:r>
      <w:proofErr w:type="spellStart"/>
      <w:r w:rsidRPr="00743727">
        <w:rPr>
          <w:i/>
        </w:rPr>
        <w:t>dem</w:t>
      </w:r>
      <w:proofErr w:type="spellEnd"/>
      <w:r w:rsidRPr="00743727">
        <w:rPr>
          <w:i/>
        </w:rPr>
        <w:t xml:space="preserve"> </w:t>
      </w:r>
      <w:proofErr w:type="spellStart"/>
      <w:r w:rsidRPr="00743727">
        <w:rPr>
          <w:i/>
        </w:rPr>
        <w:t>Zweck</w:t>
      </w:r>
      <w:proofErr w:type="spellEnd"/>
      <w:r w:rsidRPr="00743727">
        <w:rPr>
          <w:i/>
        </w:rPr>
        <w:t xml:space="preserve"> der </w:t>
      </w:r>
      <w:proofErr w:type="spellStart"/>
      <w:r w:rsidRPr="00743727">
        <w:rPr>
          <w:i/>
        </w:rPr>
        <w:t>Erziehung</w:t>
      </w:r>
      <w:proofErr w:type="spellEnd"/>
      <w:r w:rsidRPr="00743727">
        <w:rPr>
          <w:i/>
        </w:rPr>
        <w:t xml:space="preserve"> </w:t>
      </w:r>
      <w:proofErr w:type="spellStart"/>
      <w:r w:rsidRPr="00743727">
        <w:rPr>
          <w:i/>
        </w:rPr>
        <w:t>abgeleitet</w:t>
      </w:r>
      <w:proofErr w:type="spellEnd"/>
      <w:r w:rsidRPr="00743727">
        <w:rPr>
          <w:i/>
        </w:rPr>
        <w:t xml:space="preserve">. 1806. </w:t>
      </w:r>
      <w:r w:rsidRPr="00743727">
        <w:t xml:space="preserve">In: </w:t>
      </w:r>
      <w:proofErr w:type="spellStart"/>
      <w:r w:rsidRPr="00743727">
        <w:t>Willmann</w:t>
      </w:r>
      <w:proofErr w:type="spellEnd"/>
      <w:r w:rsidR="00F12F40" w:rsidRPr="00743727">
        <w:t>, Otto</w:t>
      </w:r>
      <w:r w:rsidRPr="00743727">
        <w:t xml:space="preserve"> </w:t>
      </w:r>
      <w:r w:rsidR="00F12F40" w:rsidRPr="00743727">
        <w:t>–</w:t>
      </w:r>
      <w:r w:rsidRPr="00743727">
        <w:t xml:space="preserve"> </w:t>
      </w:r>
      <w:proofErr w:type="spellStart"/>
      <w:r w:rsidRPr="00743727">
        <w:t>Fritzsch</w:t>
      </w:r>
      <w:proofErr w:type="spellEnd"/>
      <w:r w:rsidR="00F12F40" w:rsidRPr="00743727">
        <w:t>, Theodor</w:t>
      </w:r>
      <w:r w:rsidRPr="00743727">
        <w:t xml:space="preserve">: Johann Friedrich </w:t>
      </w:r>
      <w:proofErr w:type="spellStart"/>
      <w:r w:rsidRPr="00743727">
        <w:t>Herbarts</w:t>
      </w:r>
      <w:proofErr w:type="spellEnd"/>
      <w:r w:rsidRPr="00743727">
        <w:t xml:space="preserve"> </w:t>
      </w:r>
      <w:proofErr w:type="spellStart"/>
      <w:r w:rsidRPr="00743727">
        <w:t>pädagogische</w:t>
      </w:r>
      <w:proofErr w:type="spellEnd"/>
      <w:r w:rsidRPr="00743727">
        <w:t xml:space="preserve"> </w:t>
      </w:r>
      <w:proofErr w:type="spellStart"/>
      <w:r w:rsidRPr="00743727">
        <w:t>Schriften</w:t>
      </w:r>
      <w:proofErr w:type="spellEnd"/>
      <w:r w:rsidRPr="00743727">
        <w:t xml:space="preserve">. </w:t>
      </w:r>
      <w:proofErr w:type="spellStart"/>
      <w:r w:rsidRPr="00743727">
        <w:t>Osterwieck</w:t>
      </w:r>
      <w:proofErr w:type="spellEnd"/>
      <w:r w:rsidRPr="00743727">
        <w:t xml:space="preserve">- </w:t>
      </w:r>
      <w:proofErr w:type="spellStart"/>
      <w:r w:rsidRPr="00743727">
        <w:t>Leipzig</w:t>
      </w:r>
      <w:proofErr w:type="spellEnd"/>
      <w:r w:rsidRPr="00743727">
        <w:t xml:space="preserve">, 1913. I. kötet, 233-234. </w:t>
      </w:r>
    </w:p>
    <w:p w14:paraId="25CB9619" w14:textId="55D6EDC6" w:rsidR="00732E0D" w:rsidRPr="00743727" w:rsidRDefault="00A75EDC" w:rsidP="00732E0D">
      <w:pPr>
        <w:pStyle w:val="IrodalomjegyzkChar"/>
      </w:pPr>
      <w:r w:rsidRPr="00743727">
        <w:t>Herbart</w:t>
      </w:r>
      <w:r w:rsidR="009748DF" w:rsidRPr="00743727">
        <w:t>, Johann Friedrich</w:t>
      </w:r>
      <w:r w:rsidRPr="00743727">
        <w:t xml:space="preserve">: Die </w:t>
      </w:r>
      <w:proofErr w:type="spellStart"/>
      <w:r w:rsidRPr="00743727">
        <w:t>ersten</w:t>
      </w:r>
      <w:proofErr w:type="spellEnd"/>
      <w:r w:rsidRPr="00743727">
        <w:t xml:space="preserve"> </w:t>
      </w:r>
      <w:proofErr w:type="spellStart"/>
      <w:r w:rsidRPr="00743727">
        <w:t>Vorlesungen</w:t>
      </w:r>
      <w:proofErr w:type="spellEnd"/>
      <w:r w:rsidRPr="00743727">
        <w:t xml:space="preserve"> </w:t>
      </w:r>
      <w:proofErr w:type="spellStart"/>
      <w:r w:rsidRPr="00743727">
        <w:t>über</w:t>
      </w:r>
      <w:proofErr w:type="spellEnd"/>
      <w:r w:rsidRPr="00743727">
        <w:t xml:space="preserve"> </w:t>
      </w:r>
      <w:proofErr w:type="spellStart"/>
      <w:r w:rsidRPr="00743727">
        <w:t>Pädagogik</w:t>
      </w:r>
      <w:proofErr w:type="spellEnd"/>
      <w:r w:rsidRPr="00743727">
        <w:t xml:space="preserve">. In: </w:t>
      </w:r>
      <w:proofErr w:type="spellStart"/>
      <w:r w:rsidRPr="00743727">
        <w:t>Willmann</w:t>
      </w:r>
      <w:proofErr w:type="spellEnd"/>
      <w:r w:rsidRPr="00743727">
        <w:t xml:space="preserve"> – </w:t>
      </w:r>
      <w:proofErr w:type="spellStart"/>
      <w:r w:rsidRPr="00743727">
        <w:t>Fritzsch</w:t>
      </w:r>
      <w:proofErr w:type="spellEnd"/>
      <w:r w:rsidRPr="00743727">
        <w:t xml:space="preserve">: </w:t>
      </w:r>
      <w:r w:rsidRPr="00743727">
        <w:rPr>
          <w:i/>
        </w:rPr>
        <w:t xml:space="preserve">Johann Friedrich </w:t>
      </w:r>
      <w:proofErr w:type="spellStart"/>
      <w:r w:rsidRPr="00743727">
        <w:rPr>
          <w:i/>
        </w:rPr>
        <w:t>Herbarts</w:t>
      </w:r>
      <w:proofErr w:type="spellEnd"/>
      <w:r w:rsidRPr="00743727">
        <w:rPr>
          <w:i/>
        </w:rPr>
        <w:t xml:space="preserve"> </w:t>
      </w:r>
      <w:proofErr w:type="spellStart"/>
      <w:r w:rsidRPr="00743727">
        <w:rPr>
          <w:i/>
        </w:rPr>
        <w:t>pädagogische</w:t>
      </w:r>
      <w:proofErr w:type="spellEnd"/>
      <w:r w:rsidRPr="00743727">
        <w:rPr>
          <w:i/>
        </w:rPr>
        <w:t xml:space="preserve"> </w:t>
      </w:r>
      <w:proofErr w:type="spellStart"/>
      <w:r w:rsidRPr="00743727">
        <w:rPr>
          <w:i/>
        </w:rPr>
        <w:t>Schriften</w:t>
      </w:r>
      <w:proofErr w:type="spellEnd"/>
      <w:r w:rsidRPr="00743727">
        <w:rPr>
          <w:i/>
        </w:rPr>
        <w:t>.</w:t>
      </w:r>
      <w:r w:rsidRPr="00743727">
        <w:t xml:space="preserve"> I. kötet, </w:t>
      </w:r>
      <w:proofErr w:type="spellStart"/>
      <w:r w:rsidRPr="00743727">
        <w:t>Osterwieck</w:t>
      </w:r>
      <w:proofErr w:type="spellEnd"/>
      <w:r w:rsidRPr="00743727">
        <w:t xml:space="preserve"> – </w:t>
      </w:r>
      <w:proofErr w:type="spellStart"/>
      <w:r w:rsidRPr="00743727">
        <w:t>Leipzig</w:t>
      </w:r>
      <w:proofErr w:type="spellEnd"/>
      <w:r w:rsidRPr="00743727">
        <w:t>, 1913</w:t>
      </w:r>
      <w:r w:rsidR="00732E0D" w:rsidRPr="00743727">
        <w:t>-1919.</w:t>
      </w:r>
    </w:p>
    <w:p w14:paraId="0E4A1234" w14:textId="4B6BDBCB" w:rsidR="00732E0D" w:rsidRPr="00743727" w:rsidRDefault="00732E0D" w:rsidP="00732E0D">
      <w:pPr>
        <w:pStyle w:val="IrodalomjegyzkChar"/>
      </w:pPr>
      <w:r w:rsidRPr="00743727">
        <w:t>Herbart</w:t>
      </w:r>
      <w:r w:rsidR="009748DF" w:rsidRPr="00743727">
        <w:t>, Johann Friedrich</w:t>
      </w:r>
      <w:r w:rsidRPr="00743727">
        <w:t xml:space="preserve">: </w:t>
      </w:r>
      <w:proofErr w:type="spellStart"/>
      <w:r w:rsidRPr="00743727">
        <w:rPr>
          <w:color w:val="000000"/>
        </w:rPr>
        <w:t>Umriß</w:t>
      </w:r>
      <w:proofErr w:type="spellEnd"/>
      <w:r w:rsidRPr="00743727">
        <w:rPr>
          <w:color w:val="000000"/>
        </w:rPr>
        <w:t xml:space="preserve"> </w:t>
      </w:r>
      <w:proofErr w:type="spellStart"/>
      <w:r w:rsidRPr="00743727">
        <w:rPr>
          <w:color w:val="000000"/>
        </w:rPr>
        <w:t>pädagogischer</w:t>
      </w:r>
      <w:proofErr w:type="spellEnd"/>
      <w:r w:rsidRPr="00743727">
        <w:rPr>
          <w:color w:val="000000"/>
        </w:rPr>
        <w:t xml:space="preserve"> </w:t>
      </w:r>
      <w:proofErr w:type="spellStart"/>
      <w:r w:rsidRPr="00743727">
        <w:rPr>
          <w:color w:val="000000"/>
        </w:rPr>
        <w:t>Vorlesungen</w:t>
      </w:r>
      <w:proofErr w:type="spellEnd"/>
      <w:r w:rsidRPr="00743727">
        <w:rPr>
          <w:color w:val="000000"/>
        </w:rPr>
        <w:t xml:space="preserve">. In: </w:t>
      </w:r>
      <w:proofErr w:type="spellStart"/>
      <w:r w:rsidRPr="00743727">
        <w:t>Willmann</w:t>
      </w:r>
      <w:proofErr w:type="spellEnd"/>
      <w:r w:rsidRPr="00743727">
        <w:t xml:space="preserve"> – </w:t>
      </w:r>
      <w:proofErr w:type="spellStart"/>
      <w:r w:rsidRPr="00743727">
        <w:t>Fritzsch</w:t>
      </w:r>
      <w:proofErr w:type="spellEnd"/>
      <w:r w:rsidRPr="00743727">
        <w:t xml:space="preserve">: Johann Friedrich </w:t>
      </w:r>
      <w:proofErr w:type="spellStart"/>
      <w:r w:rsidRPr="00743727">
        <w:rPr>
          <w:i/>
        </w:rPr>
        <w:t>Herbarts</w:t>
      </w:r>
      <w:proofErr w:type="spellEnd"/>
      <w:r w:rsidRPr="00743727">
        <w:rPr>
          <w:i/>
        </w:rPr>
        <w:t xml:space="preserve"> </w:t>
      </w:r>
      <w:proofErr w:type="spellStart"/>
      <w:r w:rsidRPr="00743727">
        <w:rPr>
          <w:i/>
        </w:rPr>
        <w:t>pädagogische</w:t>
      </w:r>
      <w:proofErr w:type="spellEnd"/>
      <w:r w:rsidRPr="00743727">
        <w:rPr>
          <w:i/>
        </w:rPr>
        <w:t xml:space="preserve"> </w:t>
      </w:r>
      <w:proofErr w:type="spellStart"/>
      <w:r w:rsidRPr="00743727">
        <w:rPr>
          <w:i/>
        </w:rPr>
        <w:t>Schriften</w:t>
      </w:r>
      <w:proofErr w:type="spellEnd"/>
      <w:r w:rsidRPr="00743727">
        <w:rPr>
          <w:i/>
        </w:rPr>
        <w:t xml:space="preserve">. </w:t>
      </w:r>
      <w:proofErr w:type="spellStart"/>
      <w:r w:rsidRPr="00743727">
        <w:t>Osterwieck</w:t>
      </w:r>
      <w:proofErr w:type="spellEnd"/>
      <w:r w:rsidRPr="00743727">
        <w:t xml:space="preserve"> – </w:t>
      </w:r>
      <w:proofErr w:type="spellStart"/>
      <w:r w:rsidRPr="00743727">
        <w:t>Leipzig</w:t>
      </w:r>
      <w:proofErr w:type="spellEnd"/>
      <w:r w:rsidRPr="00743727">
        <w:t xml:space="preserve">, 1914, II. kötet, </w:t>
      </w:r>
      <w:r w:rsidRPr="00743727">
        <w:rPr>
          <w:color w:val="000000"/>
        </w:rPr>
        <w:t>II. kötet,</w:t>
      </w:r>
      <w:r w:rsidR="00F12F40" w:rsidRPr="00743727">
        <w:rPr>
          <w:color w:val="000000"/>
        </w:rPr>
        <w:t xml:space="preserve"> 29. </w:t>
      </w:r>
    </w:p>
    <w:p w14:paraId="4AA9158E" w14:textId="77777777" w:rsidR="00FE3AE1" w:rsidRPr="00743727" w:rsidRDefault="00732E0D" w:rsidP="00FE3AE1">
      <w:pPr>
        <w:pStyle w:val="IrodalomjegyzkChar"/>
        <w:rPr>
          <w:vanish/>
        </w:rPr>
      </w:pPr>
      <w:r w:rsidRPr="00743727">
        <w:t xml:space="preserve">Herbart, Johann Friedrich: </w:t>
      </w:r>
      <w:proofErr w:type="spellStart"/>
      <w:r w:rsidRPr="00743727">
        <w:rPr>
          <w:i/>
        </w:rPr>
        <w:t>Pädagogische</w:t>
      </w:r>
      <w:proofErr w:type="spellEnd"/>
      <w:r w:rsidRPr="00743727">
        <w:rPr>
          <w:i/>
        </w:rPr>
        <w:t xml:space="preserve"> </w:t>
      </w:r>
      <w:proofErr w:type="spellStart"/>
      <w:r w:rsidRPr="00743727">
        <w:rPr>
          <w:i/>
        </w:rPr>
        <w:t>Schriften</w:t>
      </w:r>
      <w:proofErr w:type="spellEnd"/>
      <w:r w:rsidRPr="00743727">
        <w:rPr>
          <w:i/>
        </w:rPr>
        <w:t>, I-III.</w:t>
      </w:r>
      <w:r w:rsidRPr="00743727">
        <w:t xml:space="preserve"> </w:t>
      </w:r>
      <w:proofErr w:type="spellStart"/>
      <w:r w:rsidRPr="00743727">
        <w:t>Herausgegeben</w:t>
      </w:r>
      <w:proofErr w:type="spellEnd"/>
      <w:r w:rsidRPr="00743727">
        <w:t xml:space="preserve"> von </w:t>
      </w:r>
      <w:proofErr w:type="spellStart"/>
      <w:r w:rsidRPr="00743727">
        <w:t>Willmann</w:t>
      </w:r>
      <w:proofErr w:type="spellEnd"/>
      <w:r w:rsidRPr="00743727">
        <w:t xml:space="preserve">, Otto und </w:t>
      </w:r>
      <w:proofErr w:type="spellStart"/>
      <w:r w:rsidRPr="00743727">
        <w:t>Fritzsch</w:t>
      </w:r>
      <w:proofErr w:type="spellEnd"/>
      <w:r w:rsidRPr="00743727">
        <w:t xml:space="preserve">, Theodor. </w:t>
      </w:r>
      <w:proofErr w:type="spellStart"/>
      <w:r w:rsidRPr="00743727">
        <w:t>Dritte</w:t>
      </w:r>
      <w:proofErr w:type="spellEnd"/>
      <w:r w:rsidRPr="00743727">
        <w:t xml:space="preserve"> </w:t>
      </w:r>
      <w:proofErr w:type="spellStart"/>
      <w:r w:rsidRPr="00743727">
        <w:t>Ausgabe</w:t>
      </w:r>
      <w:proofErr w:type="spellEnd"/>
      <w:r w:rsidRPr="00743727">
        <w:t xml:space="preserve">, </w:t>
      </w:r>
      <w:proofErr w:type="spellStart"/>
      <w:r w:rsidRPr="00743727">
        <w:t>Osterwieck</w:t>
      </w:r>
      <w:proofErr w:type="spellEnd"/>
      <w:r w:rsidRPr="00743727">
        <w:t xml:space="preserve"> - </w:t>
      </w:r>
      <w:proofErr w:type="spellStart"/>
      <w:r w:rsidRPr="00743727">
        <w:t>Leipzig</w:t>
      </w:r>
      <w:proofErr w:type="spellEnd"/>
      <w:r w:rsidRPr="00743727">
        <w:t>. 1913-1919.</w:t>
      </w:r>
    </w:p>
    <w:p w14:paraId="53ACB90F" w14:textId="77777777" w:rsidR="00FE3AE1" w:rsidRPr="00743727" w:rsidRDefault="00FE3AE1" w:rsidP="00FE3AE1">
      <w:pPr>
        <w:pStyle w:val="IrodalomjegyzkChar"/>
      </w:pPr>
    </w:p>
    <w:p w14:paraId="24445170" w14:textId="77777777" w:rsidR="00041A7F" w:rsidRPr="00743727" w:rsidRDefault="00041A7F" w:rsidP="00041A7F">
      <w:pPr>
        <w:pStyle w:val="Lbjegyzetszveg"/>
        <w:rPr>
          <w:rFonts w:cs="Times New Roman"/>
          <w:sz w:val="24"/>
          <w:szCs w:val="24"/>
        </w:rPr>
      </w:pPr>
      <w:r w:rsidRPr="00743727">
        <w:rPr>
          <w:rFonts w:cs="Times New Roman"/>
          <w:sz w:val="24"/>
          <w:szCs w:val="24"/>
        </w:rPr>
        <w:t xml:space="preserve">Kant, Immanuel: </w:t>
      </w:r>
      <w:r w:rsidRPr="00743727">
        <w:rPr>
          <w:rFonts w:cs="Times New Roman"/>
          <w:i/>
          <w:sz w:val="24"/>
          <w:szCs w:val="24"/>
        </w:rPr>
        <w:t>A gyakorlati ész kritikája.</w:t>
      </w:r>
      <w:r w:rsidRPr="00743727">
        <w:rPr>
          <w:rFonts w:cs="Times New Roman"/>
          <w:sz w:val="24"/>
          <w:szCs w:val="24"/>
        </w:rPr>
        <w:t xml:space="preserve"> Budapest, 1922. </w:t>
      </w:r>
    </w:p>
    <w:p w14:paraId="6BF4F91F" w14:textId="77777777" w:rsidR="00041A7F" w:rsidRPr="00743727" w:rsidRDefault="00041A7F" w:rsidP="00041A7F">
      <w:pPr>
        <w:pStyle w:val="IrodalomjegyzkChar"/>
      </w:pPr>
      <w:r w:rsidRPr="00743727">
        <w:t xml:space="preserve">Kant, Immanuel: </w:t>
      </w:r>
      <w:r w:rsidRPr="00743727">
        <w:rPr>
          <w:i/>
        </w:rPr>
        <w:t>A tiszta ész kritikája</w:t>
      </w:r>
      <w:r w:rsidRPr="00743727">
        <w:t>. Fordította Berényi Gábor. Gondolat, Budapest 1991.</w:t>
      </w:r>
    </w:p>
    <w:p w14:paraId="30060662" w14:textId="77777777" w:rsidR="00041A7F" w:rsidRPr="00743727" w:rsidRDefault="00041A7F" w:rsidP="00041A7F">
      <w:pPr>
        <w:pStyle w:val="IrodalomjegyzkChar"/>
      </w:pPr>
      <w:r w:rsidRPr="00743727">
        <w:t xml:space="preserve">Kant, Immanuel: </w:t>
      </w:r>
      <w:proofErr w:type="spellStart"/>
      <w:r w:rsidRPr="00743727">
        <w:rPr>
          <w:i/>
        </w:rPr>
        <w:t>Über</w:t>
      </w:r>
      <w:proofErr w:type="spellEnd"/>
      <w:r w:rsidRPr="00743727">
        <w:t xml:space="preserve"> </w:t>
      </w:r>
      <w:proofErr w:type="spellStart"/>
      <w:r w:rsidRPr="00743727">
        <w:rPr>
          <w:i/>
        </w:rPr>
        <w:t>Pädagogik</w:t>
      </w:r>
      <w:proofErr w:type="spellEnd"/>
      <w:r w:rsidRPr="00743727">
        <w:t xml:space="preserve">. Mit </w:t>
      </w:r>
      <w:proofErr w:type="spellStart"/>
      <w:r w:rsidRPr="00743727">
        <w:t>Kant’s</w:t>
      </w:r>
      <w:proofErr w:type="spellEnd"/>
      <w:r w:rsidRPr="00743727">
        <w:t xml:space="preserve"> </w:t>
      </w:r>
      <w:proofErr w:type="spellStart"/>
      <w:r w:rsidRPr="00743727">
        <w:t>Biographie</w:t>
      </w:r>
      <w:proofErr w:type="spellEnd"/>
      <w:r w:rsidRPr="00743727">
        <w:t xml:space="preserve"> </w:t>
      </w:r>
      <w:proofErr w:type="spellStart"/>
      <w:r w:rsidRPr="00743727">
        <w:t>herausgegeben</w:t>
      </w:r>
      <w:proofErr w:type="spellEnd"/>
      <w:r w:rsidRPr="00743727">
        <w:t xml:space="preserve"> von Prof. Dr. Theodor </w:t>
      </w:r>
      <w:proofErr w:type="spellStart"/>
      <w:r w:rsidRPr="00743727">
        <w:t>Vogt</w:t>
      </w:r>
      <w:proofErr w:type="spellEnd"/>
      <w:r w:rsidRPr="00743727">
        <w:t xml:space="preserve">. </w:t>
      </w:r>
      <w:proofErr w:type="spellStart"/>
      <w:r w:rsidRPr="00743727">
        <w:t>Dritte</w:t>
      </w:r>
      <w:proofErr w:type="spellEnd"/>
      <w:r w:rsidRPr="00743727">
        <w:t xml:space="preserve"> </w:t>
      </w:r>
      <w:proofErr w:type="spellStart"/>
      <w:r w:rsidRPr="00743727">
        <w:t>Auflage</w:t>
      </w:r>
      <w:proofErr w:type="spellEnd"/>
      <w:r w:rsidRPr="00743727">
        <w:t xml:space="preserve">, </w:t>
      </w:r>
      <w:proofErr w:type="spellStart"/>
      <w:r w:rsidRPr="00743727">
        <w:t>Langensalza</w:t>
      </w:r>
      <w:proofErr w:type="spellEnd"/>
      <w:r w:rsidRPr="00743727">
        <w:t xml:space="preserve">, </w:t>
      </w:r>
      <w:proofErr w:type="spellStart"/>
      <w:r w:rsidRPr="00743727">
        <w:t>Verlag</w:t>
      </w:r>
      <w:proofErr w:type="spellEnd"/>
      <w:r w:rsidRPr="00743727">
        <w:t xml:space="preserve"> von Hermann </w:t>
      </w:r>
      <w:proofErr w:type="spellStart"/>
      <w:r w:rsidRPr="00743727">
        <w:t>Beyer</w:t>
      </w:r>
      <w:proofErr w:type="spellEnd"/>
      <w:r w:rsidRPr="00743727">
        <w:t xml:space="preserve"> &amp; </w:t>
      </w:r>
      <w:proofErr w:type="spellStart"/>
      <w:r w:rsidRPr="00743727">
        <w:t>Söhne</w:t>
      </w:r>
      <w:proofErr w:type="spellEnd"/>
      <w:r w:rsidRPr="00743727">
        <w:t>. 1803, 1901.</w:t>
      </w:r>
    </w:p>
    <w:p w14:paraId="722FBBA2" w14:textId="77777777" w:rsidR="00FE3AE1" w:rsidRPr="00743727" w:rsidRDefault="00FE3AE1" w:rsidP="00041A7F">
      <w:pPr>
        <w:pStyle w:val="IrodalomjegyzkChar"/>
      </w:pPr>
      <w:proofErr w:type="spellStart"/>
      <w:r w:rsidRPr="00743727">
        <w:t>Plake</w:t>
      </w:r>
      <w:proofErr w:type="spellEnd"/>
      <w:r w:rsidRPr="00743727">
        <w:t xml:space="preserve">, Klaus: </w:t>
      </w:r>
      <w:proofErr w:type="spellStart"/>
      <w:r w:rsidRPr="00743727">
        <w:rPr>
          <w:i/>
        </w:rPr>
        <w:t>Reformpädagogik</w:t>
      </w:r>
      <w:proofErr w:type="spellEnd"/>
      <w:r w:rsidRPr="00743727">
        <w:rPr>
          <w:i/>
        </w:rPr>
        <w:t xml:space="preserve">. </w:t>
      </w:r>
      <w:proofErr w:type="spellStart"/>
      <w:r w:rsidRPr="00743727">
        <w:rPr>
          <w:i/>
        </w:rPr>
        <w:t>Wissensoziologie</w:t>
      </w:r>
      <w:proofErr w:type="spellEnd"/>
      <w:r w:rsidRPr="00743727">
        <w:rPr>
          <w:i/>
        </w:rPr>
        <w:t xml:space="preserve"> </w:t>
      </w:r>
      <w:proofErr w:type="spellStart"/>
      <w:r w:rsidRPr="00743727">
        <w:rPr>
          <w:i/>
        </w:rPr>
        <w:t>eines</w:t>
      </w:r>
      <w:proofErr w:type="spellEnd"/>
      <w:r w:rsidRPr="00743727">
        <w:rPr>
          <w:i/>
        </w:rPr>
        <w:t xml:space="preserve"> </w:t>
      </w:r>
      <w:proofErr w:type="spellStart"/>
      <w:r w:rsidRPr="00743727">
        <w:rPr>
          <w:i/>
        </w:rPr>
        <w:t>Paradigmenwechsels</w:t>
      </w:r>
      <w:proofErr w:type="spellEnd"/>
      <w:r w:rsidRPr="00743727">
        <w:t xml:space="preserve">. </w:t>
      </w:r>
      <w:proofErr w:type="spellStart"/>
      <w:r w:rsidRPr="00743727">
        <w:t>Waxmann</w:t>
      </w:r>
      <w:proofErr w:type="spellEnd"/>
      <w:r w:rsidRPr="00743727">
        <w:t xml:space="preserve">, </w:t>
      </w:r>
      <w:proofErr w:type="spellStart"/>
      <w:r w:rsidRPr="00743727">
        <w:t>Münster</w:t>
      </w:r>
      <w:proofErr w:type="spellEnd"/>
      <w:r w:rsidRPr="00743727">
        <w:t>–New York. 1991</w:t>
      </w:r>
    </w:p>
    <w:p w14:paraId="2C3E347B" w14:textId="77777777" w:rsidR="00AF3C9A" w:rsidRPr="00743727" w:rsidRDefault="00AF3C9A" w:rsidP="00041A7F">
      <w:pPr>
        <w:pStyle w:val="IrodalomjegyzkChar"/>
      </w:pPr>
      <w:r w:rsidRPr="00743727">
        <w:t xml:space="preserve">Pukánszky Béla: </w:t>
      </w:r>
      <w:r w:rsidRPr="00743727">
        <w:rPr>
          <w:i/>
        </w:rPr>
        <w:t>Pedagógiai eszmetörténet</w:t>
      </w:r>
      <w:r w:rsidRPr="00743727">
        <w:t xml:space="preserve">. </w:t>
      </w:r>
      <w:r w:rsidR="00F12F40" w:rsidRPr="00743727">
        <w:t>Novalis. Gondolat Kiadó, Budapest, 2013.</w:t>
      </w:r>
    </w:p>
    <w:p w14:paraId="69702B9F" w14:textId="77777777" w:rsidR="00041A7F" w:rsidRPr="00743727" w:rsidRDefault="00041A7F" w:rsidP="00041A7F">
      <w:pPr>
        <w:rPr>
          <w:rFonts w:cs="Times New Roman"/>
        </w:rPr>
      </w:pPr>
    </w:p>
    <w:p w14:paraId="0F4663E8" w14:textId="77777777" w:rsidR="0031193A" w:rsidRPr="00743727" w:rsidRDefault="0031193A" w:rsidP="0031193A">
      <w:pPr>
        <w:rPr>
          <w:rFonts w:cs="Times New Roman"/>
        </w:rPr>
      </w:pPr>
      <w:r w:rsidRPr="00743727">
        <w:rPr>
          <w:rFonts w:cs="Times New Roman"/>
        </w:rPr>
        <w:t xml:space="preserve"> </w:t>
      </w:r>
      <w:r w:rsidR="00732E0D" w:rsidRPr="00743727">
        <w:rPr>
          <w:rFonts w:cs="Times New Roman"/>
        </w:rPr>
        <w:tab/>
      </w:r>
    </w:p>
    <w:p w14:paraId="1A737966" w14:textId="77777777" w:rsidR="007E4D21" w:rsidRPr="00743727" w:rsidRDefault="007E4D21">
      <w:pPr>
        <w:rPr>
          <w:rFonts w:cs="Times New Roman"/>
        </w:rPr>
      </w:pPr>
    </w:p>
    <w:sectPr w:rsidR="007E4D21" w:rsidRPr="007437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3F27C2" w14:textId="77777777" w:rsidR="00EE1621" w:rsidRDefault="00EE1621" w:rsidP="0031193A">
      <w:r>
        <w:separator/>
      </w:r>
    </w:p>
  </w:endnote>
  <w:endnote w:type="continuationSeparator" w:id="0">
    <w:p w14:paraId="6DDECE8B" w14:textId="77777777" w:rsidR="00EE1621" w:rsidRDefault="00EE1621" w:rsidP="003119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Batang">
    <w:altName w:val="바탕"/>
    <w:panose1 w:val="02030600000101010101"/>
    <w:charset w:val="81"/>
    <w:family w:val="roman"/>
    <w:pitch w:val="variable"/>
    <w:sig w:usb0="00000000" w:usb1="69D77CFB" w:usb2="00000030" w:usb3="00000000" w:csb0="0008009F" w:csb1="00000000"/>
  </w:font>
  <w:font w:name="Book Antiqua">
    <w:panose1 w:val="02040602050305030304"/>
    <w:charset w:val="EE"/>
    <w:family w:val="roman"/>
    <w:pitch w:val="variable"/>
    <w:sig w:usb0="00000287" w:usb1="00000000" w:usb2="00000000" w:usb3="00000000" w:csb0="0000009F" w:csb1="00000000"/>
  </w:font>
  <w:font w:name="PalmSprings">
    <w:altName w:val="Arial"/>
    <w:charset w:val="00"/>
    <w:family w:val="swiss"/>
    <w:pitch w:val="variable"/>
    <w:sig w:usb0="00000003" w:usb1="00000000" w:usb2="00000000" w:usb3="00000000" w:csb0="00000001" w:csb1="00000000"/>
  </w:font>
  <w:font w:name="Courier New">
    <w:panose1 w:val="02070309020205020404"/>
    <w:charset w:val="EE"/>
    <w:family w:val="modern"/>
    <w:pitch w:val="fixed"/>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4E8426" w14:textId="77777777" w:rsidR="00EE1621" w:rsidRDefault="00EE1621" w:rsidP="0031193A">
      <w:r>
        <w:separator/>
      </w:r>
    </w:p>
  </w:footnote>
  <w:footnote w:type="continuationSeparator" w:id="0">
    <w:p w14:paraId="2610D4F4" w14:textId="77777777" w:rsidR="00EE1621" w:rsidRDefault="00EE1621" w:rsidP="0031193A">
      <w:r>
        <w:continuationSeparator/>
      </w:r>
    </w:p>
  </w:footnote>
  <w:footnote w:id="1">
    <w:p w14:paraId="5A986C57" w14:textId="77777777" w:rsidR="00F12F40" w:rsidRDefault="00F12F40" w:rsidP="00F12F40">
      <w:pPr>
        <w:rPr>
          <w:sz w:val="20"/>
        </w:rPr>
      </w:pPr>
      <w:r>
        <w:rPr>
          <w:rStyle w:val="Lbjegyzet-hivatkozs"/>
        </w:rPr>
        <w:footnoteRef/>
      </w:r>
      <w:r>
        <w:t xml:space="preserve"> </w:t>
      </w:r>
      <w:r>
        <w:rPr>
          <w:sz w:val="20"/>
        </w:rPr>
        <w:t>Herbart, 1914 II. kötet 19.</w:t>
      </w:r>
    </w:p>
  </w:footnote>
  <w:footnote w:id="2">
    <w:p w14:paraId="24811B1A" w14:textId="77777777" w:rsidR="0031193A" w:rsidRPr="00743727" w:rsidRDefault="0031193A" w:rsidP="0031193A">
      <w:pPr>
        <w:pStyle w:val="Lbjegyzetszveg"/>
      </w:pPr>
      <w:r w:rsidRPr="00FF7B78">
        <w:rPr>
          <w:rStyle w:val="Lbjegyzet-hivatkozs"/>
          <w:szCs w:val="20"/>
        </w:rPr>
        <w:footnoteRef/>
      </w:r>
      <w:r w:rsidRPr="00FF7B78">
        <w:rPr>
          <w:szCs w:val="20"/>
        </w:rPr>
        <w:t xml:space="preserve">  </w:t>
      </w:r>
      <w:r w:rsidRPr="00743727">
        <w:t xml:space="preserve">Kant híres mondata az ember </w:t>
      </w:r>
      <w:proofErr w:type="spellStart"/>
      <w:r w:rsidRPr="00743727">
        <w:t>nevelendőségéről</w:t>
      </w:r>
      <w:proofErr w:type="spellEnd"/>
      <w:r w:rsidRPr="00743727">
        <w:t xml:space="preserve"> az eredetiben így hangzik: „Der </w:t>
      </w:r>
      <w:proofErr w:type="spellStart"/>
      <w:r w:rsidRPr="00743727">
        <w:t>Mensch</w:t>
      </w:r>
      <w:proofErr w:type="spellEnd"/>
      <w:r w:rsidRPr="00743727">
        <w:t xml:space="preserve"> </w:t>
      </w:r>
      <w:proofErr w:type="spellStart"/>
      <w:r w:rsidRPr="00743727">
        <w:t>ist</w:t>
      </w:r>
      <w:proofErr w:type="spellEnd"/>
      <w:r w:rsidRPr="00743727">
        <w:t xml:space="preserve"> </w:t>
      </w:r>
      <w:proofErr w:type="spellStart"/>
      <w:r w:rsidRPr="00743727">
        <w:t>das</w:t>
      </w:r>
      <w:proofErr w:type="spellEnd"/>
      <w:r w:rsidRPr="00743727">
        <w:t xml:space="preserve"> </w:t>
      </w:r>
      <w:proofErr w:type="spellStart"/>
      <w:r w:rsidRPr="00743727">
        <w:t>einzige</w:t>
      </w:r>
      <w:proofErr w:type="spellEnd"/>
      <w:r w:rsidRPr="00743727">
        <w:t xml:space="preserve"> </w:t>
      </w:r>
      <w:proofErr w:type="spellStart"/>
      <w:r w:rsidRPr="00743727">
        <w:t>Geschöpf</w:t>
      </w:r>
      <w:proofErr w:type="spellEnd"/>
      <w:r w:rsidRPr="00743727">
        <w:t xml:space="preserve">, </w:t>
      </w:r>
      <w:proofErr w:type="spellStart"/>
      <w:r w:rsidRPr="00743727">
        <w:t>das</w:t>
      </w:r>
      <w:proofErr w:type="spellEnd"/>
      <w:r w:rsidRPr="00743727">
        <w:t xml:space="preserve"> </w:t>
      </w:r>
      <w:proofErr w:type="spellStart"/>
      <w:r w:rsidRPr="00743727">
        <w:t>e</w:t>
      </w:r>
      <w:r w:rsidR="009E69EA" w:rsidRPr="00743727">
        <w:t>rzogen</w:t>
      </w:r>
      <w:proofErr w:type="spellEnd"/>
      <w:r w:rsidR="009E69EA" w:rsidRPr="00743727">
        <w:t xml:space="preserve"> </w:t>
      </w:r>
      <w:proofErr w:type="spellStart"/>
      <w:r w:rsidR="009E69EA" w:rsidRPr="00743727">
        <w:t>werden</w:t>
      </w:r>
      <w:proofErr w:type="spellEnd"/>
      <w:r w:rsidR="009E69EA" w:rsidRPr="00743727">
        <w:t xml:space="preserve"> </w:t>
      </w:r>
      <w:proofErr w:type="spellStart"/>
      <w:r w:rsidR="009E69EA" w:rsidRPr="00743727">
        <w:t>muß</w:t>
      </w:r>
      <w:proofErr w:type="spellEnd"/>
      <w:r w:rsidR="009E69EA" w:rsidRPr="00743727">
        <w:t>.” (Kant, 1901</w:t>
      </w:r>
      <w:r w:rsidRPr="00743727">
        <w:t xml:space="preserve"> 71.)</w:t>
      </w:r>
    </w:p>
  </w:footnote>
  <w:footnote w:id="3">
    <w:p w14:paraId="07F97197" w14:textId="77777777" w:rsidR="009E69EA" w:rsidRDefault="009E69EA">
      <w:pPr>
        <w:pStyle w:val="Lbjegyzetszveg"/>
      </w:pPr>
      <w:r>
        <w:rPr>
          <w:rStyle w:val="Lbjegyzet-hivatkozs"/>
        </w:rPr>
        <w:footnoteRef/>
      </w:r>
      <w:r>
        <w:t xml:space="preserve"> Példa erre </w:t>
      </w:r>
      <w:r w:rsidR="00A242B5">
        <w:t xml:space="preserve">Jean-Jacques </w:t>
      </w:r>
      <w:r>
        <w:t>Rousseau pedagógiája, aki a képzeletbeli regényhősét, Emilt állítja a nevelés középpontjába</w:t>
      </w:r>
      <w:r w:rsidR="00A242B5">
        <w:t>, az ő szükségleteire épít, és nem törekszik az egyénnek a társadalom szövetébe való beillesztésére.</w:t>
      </w:r>
    </w:p>
  </w:footnote>
  <w:footnote w:id="4">
    <w:p w14:paraId="078769BA" w14:textId="77777777" w:rsidR="00A242B5" w:rsidRDefault="00A242B5">
      <w:pPr>
        <w:pStyle w:val="Lbjegyzetszveg"/>
      </w:pPr>
      <w:r>
        <w:rPr>
          <w:rStyle w:val="Lbjegyzet-hivatkozs"/>
        </w:rPr>
        <w:footnoteRef/>
      </w:r>
      <w:r>
        <w:t xml:space="preserve"> John Locke az első, aki 1763-ban </w:t>
      </w:r>
      <w:proofErr w:type="gramStart"/>
      <w:r>
        <w:t>publikált</w:t>
      </w:r>
      <w:proofErr w:type="gramEnd"/>
      <w:r>
        <w:t xml:space="preserve"> </w:t>
      </w:r>
      <w:proofErr w:type="spellStart"/>
      <w:r>
        <w:t>Some</w:t>
      </w:r>
      <w:proofErr w:type="spellEnd"/>
      <w:r>
        <w:t xml:space="preserve"> </w:t>
      </w:r>
      <w:proofErr w:type="spellStart"/>
      <w:r>
        <w:t>thoughts</w:t>
      </w:r>
      <w:proofErr w:type="spellEnd"/>
      <w:r>
        <w:t xml:space="preserve"> </w:t>
      </w:r>
      <w:proofErr w:type="spellStart"/>
      <w:r>
        <w:t>on</w:t>
      </w:r>
      <w:proofErr w:type="spellEnd"/>
      <w:r>
        <w:t xml:space="preserve"> </w:t>
      </w:r>
      <w:proofErr w:type="spellStart"/>
      <w:r>
        <w:t>education</w:t>
      </w:r>
      <w:proofErr w:type="spellEnd"/>
      <w:r>
        <w:t xml:space="preserve"> (Gondolatok a nevelésről) című pedagógiai értekezésében a gyakorlatias és haszonelvű (prakt</w:t>
      </w:r>
      <w:bookmarkStart w:id="1" w:name="_GoBack"/>
      <w:bookmarkEnd w:id="1"/>
      <w:r>
        <w:t xml:space="preserve">ikus és </w:t>
      </w:r>
      <w:proofErr w:type="spellStart"/>
      <w:r>
        <w:t>utilitariánus</w:t>
      </w:r>
      <w:proofErr w:type="spellEnd"/>
      <w:r>
        <w:t xml:space="preserve">) ismeretek és képességek fontosságát hangsúlyozza a klasszikus görög-latin kultúrát középpontba állító </w:t>
      </w:r>
      <w:proofErr w:type="spellStart"/>
      <w:r>
        <w:t>studia</w:t>
      </w:r>
      <w:proofErr w:type="spellEnd"/>
      <w:r>
        <w:t xml:space="preserve"> </w:t>
      </w:r>
      <w:proofErr w:type="spellStart"/>
      <w:r>
        <w:t>humanitatis</w:t>
      </w:r>
      <w:proofErr w:type="spellEnd"/>
      <w:r>
        <w:t xml:space="preserve"> műveltségtartalmaival szemben. </w:t>
      </w:r>
    </w:p>
  </w:footnote>
  <w:footnote w:id="5">
    <w:p w14:paraId="70EFBD10" w14:textId="37FC9737" w:rsidR="00BE304C" w:rsidRDefault="00BE304C">
      <w:pPr>
        <w:pStyle w:val="Lbjegyzetszveg"/>
      </w:pPr>
      <w:r>
        <w:rPr>
          <w:rStyle w:val="Lbjegyzet-hivatkozs"/>
        </w:rPr>
        <w:footnoteRef/>
      </w:r>
      <w:r>
        <w:t xml:space="preserve"> Kant, 1901 72</w:t>
      </w:r>
      <w:r w:rsidR="006D366A">
        <w:t>.</w:t>
      </w:r>
    </w:p>
  </w:footnote>
  <w:footnote w:id="6">
    <w:p w14:paraId="38350D5E" w14:textId="7041E3C2" w:rsidR="00BE304C" w:rsidRDefault="00BE304C">
      <w:pPr>
        <w:pStyle w:val="Lbjegyzetszveg"/>
      </w:pPr>
      <w:r>
        <w:rPr>
          <w:rStyle w:val="Lbjegyzet-hivatkozs"/>
        </w:rPr>
        <w:footnoteRef/>
      </w:r>
      <w:r>
        <w:t xml:space="preserve"> Kant, 1901 75</w:t>
      </w:r>
      <w:r w:rsidR="006D366A">
        <w:t>.</w:t>
      </w:r>
    </w:p>
  </w:footnote>
  <w:footnote w:id="7">
    <w:p w14:paraId="664EA10B" w14:textId="2ACB6DF5" w:rsidR="00BE304C" w:rsidRDefault="00BE304C">
      <w:pPr>
        <w:pStyle w:val="Lbjegyzetszveg"/>
      </w:pPr>
      <w:r>
        <w:rPr>
          <w:rStyle w:val="Lbjegyzet-hivatkozs"/>
        </w:rPr>
        <w:footnoteRef/>
      </w:r>
      <w:r>
        <w:t xml:space="preserve"> Kant, 1901 86</w:t>
      </w:r>
      <w:r w:rsidR="006D366A">
        <w:t>.</w:t>
      </w:r>
    </w:p>
  </w:footnote>
  <w:footnote w:id="8">
    <w:p w14:paraId="7185114A" w14:textId="594619CF" w:rsidR="00BE304C" w:rsidRDefault="00BE304C">
      <w:pPr>
        <w:pStyle w:val="Lbjegyzetszveg"/>
      </w:pPr>
      <w:r>
        <w:rPr>
          <w:rStyle w:val="Lbjegyzet-hivatkozs"/>
        </w:rPr>
        <w:footnoteRef/>
      </w:r>
      <w:r>
        <w:t xml:space="preserve"> Kant, 1901 87</w:t>
      </w:r>
      <w:r w:rsidR="006D366A">
        <w:t>.</w:t>
      </w:r>
    </w:p>
  </w:footnote>
  <w:footnote w:id="9">
    <w:p w14:paraId="18F52C1C" w14:textId="7158F0D0" w:rsidR="00BE304C" w:rsidRDefault="00BE304C">
      <w:pPr>
        <w:pStyle w:val="Lbjegyzetszveg"/>
      </w:pPr>
      <w:r>
        <w:rPr>
          <w:rStyle w:val="Lbjegyzet-hivatkozs"/>
        </w:rPr>
        <w:footnoteRef/>
      </w:r>
      <w:r>
        <w:t xml:space="preserve"> Kant, 1901 98</w:t>
      </w:r>
      <w:r w:rsidR="006D366A">
        <w:t>.</w:t>
      </w:r>
    </w:p>
  </w:footnote>
  <w:footnote w:id="10">
    <w:p w14:paraId="10A9FB20" w14:textId="7C1B5ADD" w:rsidR="00BE304C" w:rsidRDefault="00BE304C">
      <w:pPr>
        <w:pStyle w:val="Lbjegyzetszveg"/>
      </w:pPr>
      <w:r>
        <w:rPr>
          <w:rStyle w:val="Lbjegyzet-hivatkozs"/>
        </w:rPr>
        <w:footnoteRef/>
      </w:r>
      <w:r>
        <w:t xml:space="preserve"> Kant, 1901 100</w:t>
      </w:r>
      <w:r w:rsidR="006D366A">
        <w:t>.</w:t>
      </w:r>
    </w:p>
  </w:footnote>
  <w:footnote w:id="11">
    <w:p w14:paraId="6413C301" w14:textId="4079C181" w:rsidR="00BE304C" w:rsidRDefault="00BE304C">
      <w:pPr>
        <w:pStyle w:val="Lbjegyzetszveg"/>
      </w:pPr>
      <w:r>
        <w:rPr>
          <w:rStyle w:val="Lbjegyzet-hivatkozs"/>
        </w:rPr>
        <w:footnoteRef/>
      </w:r>
      <w:r>
        <w:t xml:space="preserve"> Kant, 1901 138</w:t>
      </w:r>
      <w:r w:rsidR="006D366A">
        <w:t>.</w:t>
      </w:r>
    </w:p>
  </w:footnote>
  <w:footnote w:id="12">
    <w:p w14:paraId="652CE909" w14:textId="77777777" w:rsidR="002A3ECA" w:rsidRDefault="002A3ECA" w:rsidP="002A3ECA">
      <w:pPr>
        <w:pStyle w:val="Lbjegyzetszveg"/>
      </w:pPr>
      <w:r>
        <w:rPr>
          <w:rStyle w:val="Lbjegyzet-hivatkozs"/>
        </w:rPr>
        <w:footnoteRef/>
      </w:r>
      <w:r>
        <w:t xml:space="preserve"> </w:t>
      </w:r>
      <w:r w:rsidR="00732E0D">
        <w:t>Herbart, 1913 I. kötet 113.</w:t>
      </w:r>
    </w:p>
  </w:footnote>
  <w:footnote w:id="13">
    <w:p w14:paraId="06F4D8C9" w14:textId="77777777" w:rsidR="002A3ECA" w:rsidRDefault="002A3ECA" w:rsidP="002A3ECA">
      <w:pPr>
        <w:pStyle w:val="Lbjegyzetszveg"/>
      </w:pPr>
      <w:r>
        <w:rPr>
          <w:rStyle w:val="Lbjegyzet-hivatkozs"/>
        </w:rPr>
        <w:footnoteRef/>
      </w:r>
      <w:r>
        <w:t xml:space="preserve"> </w:t>
      </w:r>
      <w:r w:rsidR="00732E0D">
        <w:t>Herbart, 1913</w:t>
      </w:r>
      <w:r>
        <w:t xml:space="preserve"> 88.  </w:t>
      </w:r>
    </w:p>
  </w:footnote>
  <w:footnote w:id="14">
    <w:p w14:paraId="7A2D5AAD" w14:textId="77777777" w:rsidR="002A3ECA" w:rsidRDefault="002A3ECA" w:rsidP="002A3ECA">
      <w:pPr>
        <w:pStyle w:val="Lbjegyzetszveg"/>
      </w:pPr>
      <w:r>
        <w:rPr>
          <w:rStyle w:val="Lbjegyzet-hivatkozs"/>
        </w:rPr>
        <w:footnoteRef/>
      </w:r>
      <w:r>
        <w:t xml:space="preserve"> </w:t>
      </w:r>
      <w:r w:rsidR="00283A92">
        <w:t>Herbart, 1913</w:t>
      </w:r>
      <w:r>
        <w:t xml:space="preserve"> 91. </w:t>
      </w:r>
    </w:p>
  </w:footnote>
  <w:footnote w:id="15">
    <w:p w14:paraId="38FC9FE0" w14:textId="77777777" w:rsidR="002A3ECA" w:rsidRDefault="002A3ECA" w:rsidP="002A3ECA">
      <w:pPr>
        <w:pStyle w:val="Lbjegyzetszveg"/>
      </w:pPr>
      <w:r>
        <w:rPr>
          <w:rStyle w:val="Lbjegyzet-hivatkozs"/>
        </w:rPr>
        <w:footnoteRef/>
      </w:r>
      <w:r w:rsidR="00283A92">
        <w:t xml:space="preserve"> Kant, 1991 </w:t>
      </w:r>
      <w:r>
        <w:t xml:space="preserve">138.  </w:t>
      </w:r>
    </w:p>
  </w:footnote>
  <w:footnote w:id="16">
    <w:p w14:paraId="4E8E261F" w14:textId="77777777" w:rsidR="002A3ECA" w:rsidRDefault="002A3ECA" w:rsidP="002A3ECA">
      <w:pPr>
        <w:pStyle w:val="Lbjegyzetszveg"/>
      </w:pPr>
      <w:r>
        <w:rPr>
          <w:rStyle w:val="Lbjegyzet-hivatkozs"/>
        </w:rPr>
        <w:footnoteRef/>
      </w:r>
      <w:r>
        <w:t xml:space="preserve"> </w:t>
      </w:r>
      <w:r w:rsidR="00283A92">
        <w:t xml:space="preserve">Herbart, 1913 I. kötet, 94. </w:t>
      </w:r>
      <w:r>
        <w:rPr>
          <w:color w:val="000000"/>
          <w:szCs w:val="32"/>
        </w:rPr>
        <w:t>„</w:t>
      </w:r>
      <w:proofErr w:type="spellStart"/>
      <w:r>
        <w:rPr>
          <w:color w:val="000000"/>
          <w:szCs w:val="32"/>
        </w:rPr>
        <w:t>Kein</w:t>
      </w:r>
      <w:proofErr w:type="spellEnd"/>
      <w:r>
        <w:rPr>
          <w:color w:val="000000"/>
          <w:szCs w:val="32"/>
        </w:rPr>
        <w:t xml:space="preserve"> </w:t>
      </w:r>
      <w:proofErr w:type="spellStart"/>
      <w:r>
        <w:rPr>
          <w:color w:val="000000"/>
          <w:szCs w:val="32"/>
        </w:rPr>
        <w:t>leisester</w:t>
      </w:r>
      <w:proofErr w:type="spellEnd"/>
      <w:r>
        <w:rPr>
          <w:color w:val="000000"/>
          <w:szCs w:val="32"/>
        </w:rPr>
        <w:t xml:space="preserve"> </w:t>
      </w:r>
      <w:proofErr w:type="spellStart"/>
      <w:r>
        <w:rPr>
          <w:color w:val="000000"/>
          <w:szCs w:val="32"/>
        </w:rPr>
        <w:t>Wind</w:t>
      </w:r>
      <w:proofErr w:type="spellEnd"/>
      <w:r>
        <w:rPr>
          <w:color w:val="000000"/>
          <w:szCs w:val="32"/>
        </w:rPr>
        <w:t xml:space="preserve"> von </w:t>
      </w:r>
      <w:proofErr w:type="spellStart"/>
      <w:r>
        <w:rPr>
          <w:color w:val="000000"/>
          <w:szCs w:val="32"/>
        </w:rPr>
        <w:t>transzendentalen</w:t>
      </w:r>
      <w:proofErr w:type="spellEnd"/>
      <w:r>
        <w:rPr>
          <w:color w:val="000000"/>
          <w:szCs w:val="32"/>
        </w:rPr>
        <w:t xml:space="preserve"> </w:t>
      </w:r>
      <w:proofErr w:type="spellStart"/>
      <w:r>
        <w:rPr>
          <w:color w:val="000000"/>
          <w:szCs w:val="32"/>
        </w:rPr>
        <w:t>Freiheit</w:t>
      </w:r>
      <w:proofErr w:type="spellEnd"/>
      <w:r>
        <w:rPr>
          <w:color w:val="000000"/>
          <w:szCs w:val="32"/>
        </w:rPr>
        <w:t xml:space="preserve"> </w:t>
      </w:r>
      <w:proofErr w:type="spellStart"/>
      <w:r>
        <w:rPr>
          <w:color w:val="000000"/>
          <w:szCs w:val="32"/>
        </w:rPr>
        <w:t>darf</w:t>
      </w:r>
      <w:proofErr w:type="spellEnd"/>
      <w:r>
        <w:rPr>
          <w:color w:val="000000"/>
          <w:szCs w:val="32"/>
        </w:rPr>
        <w:t xml:space="preserve"> in </w:t>
      </w:r>
      <w:proofErr w:type="spellStart"/>
      <w:r>
        <w:rPr>
          <w:color w:val="000000"/>
          <w:szCs w:val="32"/>
        </w:rPr>
        <w:t>das</w:t>
      </w:r>
      <w:proofErr w:type="spellEnd"/>
      <w:r>
        <w:rPr>
          <w:color w:val="000000"/>
          <w:szCs w:val="32"/>
        </w:rPr>
        <w:t xml:space="preserve"> </w:t>
      </w:r>
      <w:proofErr w:type="spellStart"/>
      <w:r>
        <w:rPr>
          <w:color w:val="000000"/>
          <w:szCs w:val="32"/>
        </w:rPr>
        <w:t>Gebiet</w:t>
      </w:r>
      <w:proofErr w:type="spellEnd"/>
      <w:r>
        <w:rPr>
          <w:color w:val="000000"/>
          <w:szCs w:val="32"/>
        </w:rPr>
        <w:t xml:space="preserve"> des </w:t>
      </w:r>
      <w:proofErr w:type="spellStart"/>
      <w:r>
        <w:rPr>
          <w:color w:val="000000"/>
          <w:szCs w:val="32"/>
        </w:rPr>
        <w:t>Erziehers</w:t>
      </w:r>
      <w:proofErr w:type="spellEnd"/>
      <w:r>
        <w:rPr>
          <w:color w:val="000000"/>
          <w:szCs w:val="32"/>
        </w:rPr>
        <w:t xml:space="preserve"> </w:t>
      </w:r>
      <w:proofErr w:type="spellStart"/>
      <w:r>
        <w:rPr>
          <w:color w:val="000000"/>
          <w:szCs w:val="32"/>
        </w:rPr>
        <w:t>durch</w:t>
      </w:r>
      <w:proofErr w:type="spellEnd"/>
      <w:r>
        <w:rPr>
          <w:color w:val="000000"/>
          <w:szCs w:val="32"/>
        </w:rPr>
        <w:t xml:space="preserve"> </w:t>
      </w:r>
      <w:proofErr w:type="spellStart"/>
      <w:r>
        <w:rPr>
          <w:color w:val="000000"/>
          <w:szCs w:val="32"/>
        </w:rPr>
        <w:t>irgendein</w:t>
      </w:r>
      <w:proofErr w:type="spellEnd"/>
      <w:r>
        <w:rPr>
          <w:color w:val="000000"/>
          <w:szCs w:val="32"/>
        </w:rPr>
        <w:t xml:space="preserve"> </w:t>
      </w:r>
      <w:proofErr w:type="spellStart"/>
      <w:r>
        <w:rPr>
          <w:color w:val="000000"/>
          <w:szCs w:val="32"/>
        </w:rPr>
        <w:t>Ritzchen</w:t>
      </w:r>
      <w:proofErr w:type="spellEnd"/>
      <w:r>
        <w:rPr>
          <w:color w:val="000000"/>
          <w:szCs w:val="32"/>
        </w:rPr>
        <w:t xml:space="preserve"> </w:t>
      </w:r>
      <w:proofErr w:type="spellStart"/>
      <w:r>
        <w:rPr>
          <w:color w:val="000000"/>
          <w:szCs w:val="32"/>
        </w:rPr>
        <w:t>hineinblasen</w:t>
      </w:r>
      <w:proofErr w:type="spellEnd"/>
      <w:r>
        <w:rPr>
          <w:color w:val="000000"/>
          <w:szCs w:val="32"/>
        </w:rPr>
        <w:t>.”</w:t>
      </w:r>
      <w:r>
        <w:rPr>
          <w:color w:val="000000"/>
          <w:sz w:val="24"/>
          <w:szCs w:val="32"/>
        </w:rPr>
        <w:t xml:space="preserve"> </w:t>
      </w:r>
    </w:p>
  </w:footnote>
  <w:footnote w:id="17">
    <w:p w14:paraId="3E59539F" w14:textId="77777777" w:rsidR="002A3ECA" w:rsidRDefault="002A3ECA" w:rsidP="002A3ECA">
      <w:pPr>
        <w:pStyle w:val="Lbjegyzetszveg"/>
      </w:pPr>
      <w:r>
        <w:rPr>
          <w:rStyle w:val="Lbjegyzet-hivatkozs"/>
        </w:rPr>
        <w:footnoteRef/>
      </w:r>
      <w:r>
        <w:t xml:space="preserve"> Dénes 1979. 81. </w:t>
      </w:r>
    </w:p>
  </w:footnote>
  <w:footnote w:id="18">
    <w:p w14:paraId="03E9C4DF" w14:textId="77777777" w:rsidR="002A3ECA" w:rsidRPr="00283A92" w:rsidRDefault="002A3ECA" w:rsidP="002A3ECA">
      <w:pPr>
        <w:pStyle w:val="Lbjegyzetszveg"/>
      </w:pPr>
      <w:r>
        <w:rPr>
          <w:rStyle w:val="Lbjegyzet-hivatkozs"/>
        </w:rPr>
        <w:footnoteRef/>
      </w:r>
      <w:r>
        <w:t xml:space="preserve"> </w:t>
      </w:r>
      <w:r w:rsidR="00283A92">
        <w:t xml:space="preserve">Herbart, 1913 I. kötet 259. 262. </w:t>
      </w:r>
      <w:r w:rsidRPr="00283A92">
        <w:rPr>
          <w:iCs/>
          <w:color w:val="000000"/>
          <w:szCs w:val="48"/>
        </w:rPr>
        <w:t>„</w:t>
      </w:r>
      <w:proofErr w:type="gramStart"/>
      <w:r w:rsidRPr="00283A92">
        <w:rPr>
          <w:iCs/>
          <w:color w:val="000000"/>
          <w:szCs w:val="48"/>
        </w:rPr>
        <w:t>…der</w:t>
      </w:r>
      <w:proofErr w:type="gramEnd"/>
      <w:r w:rsidRPr="00283A92">
        <w:rPr>
          <w:iCs/>
          <w:color w:val="000000"/>
          <w:szCs w:val="48"/>
        </w:rPr>
        <w:t xml:space="preserve"> </w:t>
      </w:r>
      <w:proofErr w:type="spellStart"/>
      <w:r w:rsidRPr="00283A92">
        <w:rPr>
          <w:iCs/>
          <w:color w:val="000000"/>
          <w:szCs w:val="48"/>
        </w:rPr>
        <w:t>höchste</w:t>
      </w:r>
      <w:proofErr w:type="spellEnd"/>
      <w:r w:rsidRPr="00283A92">
        <w:rPr>
          <w:iCs/>
          <w:color w:val="000000"/>
          <w:szCs w:val="48"/>
        </w:rPr>
        <w:t xml:space="preserve"> </w:t>
      </w:r>
      <w:proofErr w:type="spellStart"/>
      <w:r w:rsidRPr="00283A92">
        <w:rPr>
          <w:iCs/>
          <w:color w:val="000000"/>
          <w:szCs w:val="48"/>
        </w:rPr>
        <w:t>Zweck</w:t>
      </w:r>
      <w:proofErr w:type="spellEnd"/>
      <w:r w:rsidRPr="00283A92">
        <w:rPr>
          <w:iCs/>
          <w:color w:val="000000"/>
          <w:szCs w:val="48"/>
        </w:rPr>
        <w:t xml:space="preserve"> der </w:t>
      </w:r>
      <w:proofErr w:type="spellStart"/>
      <w:r w:rsidRPr="00283A92">
        <w:rPr>
          <w:iCs/>
          <w:color w:val="000000"/>
          <w:szCs w:val="48"/>
        </w:rPr>
        <w:t>Erziehung</w:t>
      </w:r>
      <w:proofErr w:type="spellEnd"/>
      <w:r w:rsidRPr="00283A92">
        <w:rPr>
          <w:iCs/>
          <w:color w:val="000000"/>
          <w:szCs w:val="48"/>
        </w:rPr>
        <w:t xml:space="preserve"> </w:t>
      </w:r>
      <w:proofErr w:type="spellStart"/>
      <w:r w:rsidRPr="00283A92">
        <w:rPr>
          <w:iCs/>
          <w:color w:val="000000"/>
          <w:szCs w:val="48"/>
        </w:rPr>
        <w:t>ist</w:t>
      </w:r>
      <w:proofErr w:type="spellEnd"/>
      <w:r w:rsidRPr="00283A92">
        <w:rPr>
          <w:iCs/>
          <w:color w:val="000000"/>
          <w:szCs w:val="48"/>
        </w:rPr>
        <w:t xml:space="preserve"> </w:t>
      </w:r>
      <w:proofErr w:type="spellStart"/>
      <w:r w:rsidRPr="00283A92">
        <w:rPr>
          <w:iCs/>
          <w:color w:val="000000"/>
          <w:szCs w:val="48"/>
        </w:rPr>
        <w:t>Moralität</w:t>
      </w:r>
      <w:proofErr w:type="spellEnd"/>
      <w:r w:rsidRPr="00283A92">
        <w:rPr>
          <w:iCs/>
          <w:color w:val="000000"/>
          <w:szCs w:val="48"/>
        </w:rPr>
        <w:t>…”</w:t>
      </w:r>
      <w:r w:rsidRPr="00283A92">
        <w:rPr>
          <w:color w:val="000000"/>
          <w:szCs w:val="48"/>
        </w:rPr>
        <w:t xml:space="preserve">  </w:t>
      </w:r>
      <w:r w:rsidRPr="00283A92">
        <w:rPr>
          <w:iCs/>
          <w:color w:val="000000"/>
          <w:szCs w:val="48"/>
        </w:rPr>
        <w:t>„…</w:t>
      </w:r>
      <w:proofErr w:type="spellStart"/>
      <w:r w:rsidRPr="00283A92">
        <w:rPr>
          <w:iCs/>
          <w:color w:val="000000"/>
          <w:szCs w:val="48"/>
        </w:rPr>
        <w:t>Charakterstärke</w:t>
      </w:r>
      <w:proofErr w:type="spellEnd"/>
      <w:r w:rsidRPr="00283A92">
        <w:rPr>
          <w:iCs/>
          <w:color w:val="000000"/>
          <w:szCs w:val="48"/>
        </w:rPr>
        <w:t xml:space="preserve"> der </w:t>
      </w:r>
      <w:proofErr w:type="spellStart"/>
      <w:r w:rsidRPr="00283A92">
        <w:rPr>
          <w:iCs/>
          <w:color w:val="000000"/>
          <w:szCs w:val="48"/>
        </w:rPr>
        <w:t>Sittlichkeit</w:t>
      </w:r>
      <w:proofErr w:type="spellEnd"/>
      <w:r w:rsidRPr="00283A92">
        <w:rPr>
          <w:iCs/>
          <w:color w:val="000000"/>
          <w:szCs w:val="48"/>
        </w:rPr>
        <w:t>…”</w:t>
      </w:r>
      <w:r w:rsidRPr="00283A92">
        <w:rPr>
          <w:color w:val="000000"/>
          <w:szCs w:val="48"/>
        </w:rPr>
        <w:t xml:space="preserve">. </w:t>
      </w:r>
    </w:p>
  </w:footnote>
  <w:footnote w:id="19">
    <w:p w14:paraId="3A3244C7" w14:textId="77777777" w:rsidR="002A3ECA" w:rsidRPr="00283A92" w:rsidRDefault="002A3ECA" w:rsidP="002A3ECA">
      <w:pPr>
        <w:rPr>
          <w:sz w:val="20"/>
        </w:rPr>
      </w:pPr>
      <w:r w:rsidRPr="00283A92">
        <w:rPr>
          <w:rStyle w:val="Lbjegyzet-hivatkozs"/>
          <w:sz w:val="20"/>
          <w:szCs w:val="20"/>
        </w:rPr>
        <w:footnoteRef/>
      </w:r>
      <w:r w:rsidRPr="00283A92">
        <w:rPr>
          <w:sz w:val="20"/>
          <w:szCs w:val="20"/>
        </w:rPr>
        <w:t xml:space="preserve"> </w:t>
      </w:r>
      <w:r w:rsidR="00283A92" w:rsidRPr="00283A92">
        <w:rPr>
          <w:sz w:val="20"/>
          <w:szCs w:val="20"/>
        </w:rPr>
        <w:t xml:space="preserve"> Herbart</w:t>
      </w:r>
      <w:r w:rsidR="00283A92">
        <w:rPr>
          <w:sz w:val="20"/>
          <w:szCs w:val="20"/>
        </w:rPr>
        <w:t xml:space="preserve">, 1914 II. kötet 16. </w:t>
      </w:r>
      <w:r w:rsidRPr="00283A92">
        <w:rPr>
          <w:iCs/>
          <w:sz w:val="20"/>
        </w:rPr>
        <w:t>„</w:t>
      </w:r>
      <w:proofErr w:type="spellStart"/>
      <w:r w:rsidRPr="00283A92">
        <w:rPr>
          <w:iCs/>
          <w:sz w:val="20"/>
        </w:rPr>
        <w:t>Tugend</w:t>
      </w:r>
      <w:proofErr w:type="spellEnd"/>
      <w:r w:rsidRPr="00283A92">
        <w:rPr>
          <w:b/>
          <w:bCs/>
          <w:iCs/>
          <w:sz w:val="20"/>
        </w:rPr>
        <w:t xml:space="preserve"> </w:t>
      </w:r>
      <w:proofErr w:type="spellStart"/>
      <w:r w:rsidRPr="00283A92">
        <w:rPr>
          <w:iCs/>
          <w:sz w:val="20"/>
        </w:rPr>
        <w:t>ist</w:t>
      </w:r>
      <w:proofErr w:type="spellEnd"/>
      <w:r w:rsidRPr="00283A92">
        <w:rPr>
          <w:iCs/>
          <w:sz w:val="20"/>
        </w:rPr>
        <w:t xml:space="preserve"> der </w:t>
      </w:r>
      <w:proofErr w:type="spellStart"/>
      <w:r w:rsidRPr="00283A92">
        <w:rPr>
          <w:iCs/>
          <w:sz w:val="20"/>
        </w:rPr>
        <w:t>Name</w:t>
      </w:r>
      <w:proofErr w:type="spellEnd"/>
      <w:r w:rsidRPr="00283A92">
        <w:rPr>
          <w:iCs/>
          <w:sz w:val="20"/>
        </w:rPr>
        <w:t xml:space="preserve"> </w:t>
      </w:r>
      <w:proofErr w:type="spellStart"/>
      <w:r w:rsidRPr="00283A92">
        <w:rPr>
          <w:iCs/>
          <w:sz w:val="20"/>
        </w:rPr>
        <w:t>für</w:t>
      </w:r>
      <w:proofErr w:type="spellEnd"/>
      <w:r w:rsidRPr="00283A92">
        <w:rPr>
          <w:iCs/>
          <w:sz w:val="20"/>
        </w:rPr>
        <w:t xml:space="preserve"> </w:t>
      </w:r>
      <w:proofErr w:type="spellStart"/>
      <w:r w:rsidRPr="00283A92">
        <w:rPr>
          <w:iCs/>
          <w:sz w:val="20"/>
        </w:rPr>
        <w:t>das</w:t>
      </w:r>
      <w:proofErr w:type="spellEnd"/>
      <w:r w:rsidRPr="00283A92">
        <w:rPr>
          <w:iCs/>
          <w:sz w:val="20"/>
        </w:rPr>
        <w:t xml:space="preserve"> </w:t>
      </w:r>
      <w:proofErr w:type="spellStart"/>
      <w:r w:rsidRPr="00283A92">
        <w:rPr>
          <w:iCs/>
          <w:sz w:val="20"/>
        </w:rPr>
        <w:t>Ganze</w:t>
      </w:r>
      <w:proofErr w:type="spellEnd"/>
      <w:r w:rsidRPr="00283A92">
        <w:rPr>
          <w:iCs/>
          <w:sz w:val="20"/>
        </w:rPr>
        <w:t xml:space="preserve"> des </w:t>
      </w:r>
      <w:proofErr w:type="spellStart"/>
      <w:r w:rsidRPr="00283A92">
        <w:rPr>
          <w:iCs/>
          <w:sz w:val="20"/>
        </w:rPr>
        <w:t>pädagogischen</w:t>
      </w:r>
      <w:proofErr w:type="spellEnd"/>
      <w:r w:rsidRPr="00283A92">
        <w:rPr>
          <w:iCs/>
          <w:sz w:val="20"/>
        </w:rPr>
        <w:t xml:space="preserve"> </w:t>
      </w:r>
      <w:proofErr w:type="spellStart"/>
      <w:r w:rsidRPr="00283A92">
        <w:rPr>
          <w:iCs/>
          <w:sz w:val="20"/>
        </w:rPr>
        <w:t>Zwecks</w:t>
      </w:r>
      <w:proofErr w:type="spellEnd"/>
      <w:r w:rsidRPr="00283A92">
        <w:rPr>
          <w:iCs/>
          <w:sz w:val="20"/>
        </w:rPr>
        <w:t>”</w:t>
      </w:r>
      <w:r w:rsidRPr="00283A92">
        <w:rPr>
          <w:sz w:val="20"/>
        </w:rPr>
        <w:t xml:space="preserve">. </w:t>
      </w:r>
    </w:p>
  </w:footnote>
  <w:footnote w:id="20">
    <w:p w14:paraId="35854EC0" w14:textId="77777777" w:rsidR="002A3ECA" w:rsidRDefault="002A3ECA" w:rsidP="002A3ECA">
      <w:pPr>
        <w:rPr>
          <w:sz w:val="20"/>
        </w:rPr>
      </w:pPr>
      <w:r>
        <w:rPr>
          <w:rStyle w:val="Lbjegyzet-hivatkozs"/>
        </w:rPr>
        <w:footnoteRef/>
      </w:r>
      <w:r>
        <w:t xml:space="preserve"> </w:t>
      </w:r>
      <w:r w:rsidR="00732E0D">
        <w:rPr>
          <w:sz w:val="20"/>
        </w:rPr>
        <w:t>Herbart, 1914 II. kötet 19.</w:t>
      </w:r>
    </w:p>
  </w:footnote>
  <w:footnote w:id="21">
    <w:p w14:paraId="562AE807" w14:textId="77777777" w:rsidR="002A3ECA" w:rsidRDefault="002A3ECA" w:rsidP="002A3ECA">
      <w:pPr>
        <w:pStyle w:val="Lbjegyzetszveg"/>
      </w:pPr>
      <w:r>
        <w:rPr>
          <w:rStyle w:val="Lbjegyzet-hivatkozs"/>
        </w:rPr>
        <w:footnoteRef/>
      </w:r>
      <w:r>
        <w:t xml:space="preserve"> A fogalom nem </w:t>
      </w:r>
      <w:proofErr w:type="spellStart"/>
      <w:r>
        <w:t>Herbartnál</w:t>
      </w:r>
      <w:proofErr w:type="spellEnd"/>
      <w:r>
        <w:t xml:space="preserve"> fordul elő első ízben. Már a középkori gyermeknevelési kézikönyvek címében gyakran </w:t>
      </w:r>
      <w:proofErr w:type="spellStart"/>
      <w:r>
        <w:t>forul</w:t>
      </w:r>
      <w:proofErr w:type="spellEnd"/>
      <w:r>
        <w:t xml:space="preserve"> elő a kifejezés: „</w:t>
      </w:r>
      <w:proofErr w:type="spellStart"/>
      <w:r>
        <w:t>regimen</w:t>
      </w:r>
      <w:proofErr w:type="spellEnd"/>
      <w:r>
        <w:t xml:space="preserve">” (kormányzás). </w:t>
      </w:r>
      <w:proofErr w:type="spellStart"/>
      <w:r>
        <w:t>Bartholomäus</w:t>
      </w:r>
      <w:proofErr w:type="spellEnd"/>
      <w:r>
        <w:t xml:space="preserve"> </w:t>
      </w:r>
      <w:proofErr w:type="spellStart"/>
      <w:r>
        <w:t>Metlinger</w:t>
      </w:r>
      <w:proofErr w:type="spellEnd"/>
      <w:r>
        <w:t xml:space="preserve"> szülőknek szánt, 1497-ben megjelent kézikönyvének címe például így szól: „</w:t>
      </w:r>
      <w:proofErr w:type="spellStart"/>
      <w:r>
        <w:t>Ein</w:t>
      </w:r>
      <w:proofErr w:type="spellEnd"/>
      <w:r>
        <w:t xml:space="preserve"> regiment der </w:t>
      </w:r>
      <w:proofErr w:type="spellStart"/>
      <w:r>
        <w:t>jungen</w:t>
      </w:r>
      <w:proofErr w:type="spellEnd"/>
      <w:r>
        <w:t xml:space="preserve"> </w:t>
      </w:r>
      <w:proofErr w:type="spellStart"/>
      <w:r>
        <w:t>kinder</w:t>
      </w:r>
      <w:proofErr w:type="spellEnd"/>
      <w:r>
        <w:t xml:space="preserve">. </w:t>
      </w:r>
      <w:proofErr w:type="spellStart"/>
      <w:r>
        <w:t>Wie</w:t>
      </w:r>
      <w:proofErr w:type="spellEnd"/>
      <w:r>
        <w:t xml:space="preserve"> man </w:t>
      </w:r>
      <w:proofErr w:type="spellStart"/>
      <w:r>
        <w:t>sy</w:t>
      </w:r>
      <w:proofErr w:type="spellEnd"/>
      <w:r>
        <w:t xml:space="preserve"> </w:t>
      </w:r>
      <w:proofErr w:type="spellStart"/>
      <w:r>
        <w:t>halten</w:t>
      </w:r>
      <w:proofErr w:type="spellEnd"/>
      <w:r>
        <w:t xml:space="preserve"> </w:t>
      </w:r>
      <w:proofErr w:type="spellStart"/>
      <w:r>
        <w:t>vnd</w:t>
      </w:r>
      <w:proofErr w:type="spellEnd"/>
      <w:r>
        <w:t xml:space="preserve"> </w:t>
      </w:r>
      <w:proofErr w:type="spellStart"/>
      <w:r>
        <w:t>erziehen</w:t>
      </w:r>
      <w:proofErr w:type="spellEnd"/>
      <w:r>
        <w:t xml:space="preserve"> </w:t>
      </w:r>
      <w:proofErr w:type="spellStart"/>
      <w:r>
        <w:t>sol</w:t>
      </w:r>
      <w:proofErr w:type="spellEnd"/>
      <w:r>
        <w:t>…”</w:t>
      </w:r>
    </w:p>
  </w:footnote>
  <w:footnote w:id="22">
    <w:p w14:paraId="47142AEF" w14:textId="77777777" w:rsidR="002A3ECA" w:rsidRPr="00732E0D" w:rsidRDefault="002A3ECA" w:rsidP="002A3ECA">
      <w:pPr>
        <w:pStyle w:val="Lbjegyzetszveg"/>
      </w:pPr>
      <w:r>
        <w:rPr>
          <w:rStyle w:val="Lbjegyzet-hivatkozs"/>
        </w:rPr>
        <w:footnoteRef/>
      </w:r>
      <w:r w:rsidR="00732E0D">
        <w:t xml:space="preserve"> Herbart, 1913 I. kötet, 248. </w:t>
      </w:r>
      <w:r w:rsidRPr="00732E0D">
        <w:rPr>
          <w:i/>
        </w:rPr>
        <w:t>„</w:t>
      </w:r>
      <w:proofErr w:type="spellStart"/>
      <w:r w:rsidRPr="00732E0D">
        <w:rPr>
          <w:i/>
          <w:iCs/>
        </w:rPr>
        <w:t>Willenlos</w:t>
      </w:r>
      <w:proofErr w:type="spellEnd"/>
      <w:r w:rsidRPr="00732E0D">
        <w:rPr>
          <w:i/>
          <w:iCs/>
        </w:rPr>
        <w:t xml:space="preserve"> </w:t>
      </w:r>
      <w:proofErr w:type="spellStart"/>
      <w:r w:rsidRPr="00732E0D">
        <w:rPr>
          <w:i/>
          <w:iCs/>
        </w:rPr>
        <w:t>kommt</w:t>
      </w:r>
      <w:proofErr w:type="spellEnd"/>
      <w:r w:rsidRPr="00732E0D">
        <w:rPr>
          <w:i/>
          <w:iCs/>
        </w:rPr>
        <w:t xml:space="preserve"> </w:t>
      </w:r>
      <w:proofErr w:type="spellStart"/>
      <w:r w:rsidRPr="00732E0D">
        <w:rPr>
          <w:i/>
          <w:iCs/>
        </w:rPr>
        <w:t>das</w:t>
      </w:r>
      <w:proofErr w:type="spellEnd"/>
      <w:r w:rsidRPr="00732E0D">
        <w:rPr>
          <w:i/>
          <w:iCs/>
        </w:rPr>
        <w:t xml:space="preserve"> </w:t>
      </w:r>
      <w:proofErr w:type="spellStart"/>
      <w:r w:rsidRPr="00732E0D">
        <w:rPr>
          <w:i/>
          <w:iCs/>
        </w:rPr>
        <w:t>Kind</w:t>
      </w:r>
      <w:proofErr w:type="spellEnd"/>
      <w:r w:rsidRPr="00732E0D">
        <w:rPr>
          <w:i/>
          <w:iCs/>
        </w:rPr>
        <w:t xml:space="preserve"> </w:t>
      </w:r>
      <w:proofErr w:type="spellStart"/>
      <w:r w:rsidRPr="00732E0D">
        <w:rPr>
          <w:i/>
          <w:iCs/>
        </w:rPr>
        <w:t>zur</w:t>
      </w:r>
      <w:proofErr w:type="spellEnd"/>
      <w:r w:rsidRPr="00732E0D">
        <w:rPr>
          <w:i/>
          <w:iCs/>
        </w:rPr>
        <w:t xml:space="preserve"> Welt; </w:t>
      </w:r>
      <w:proofErr w:type="spellStart"/>
      <w:r w:rsidRPr="00732E0D">
        <w:rPr>
          <w:i/>
          <w:iCs/>
        </w:rPr>
        <w:t>unfähig</w:t>
      </w:r>
      <w:proofErr w:type="spellEnd"/>
      <w:r w:rsidRPr="00732E0D">
        <w:rPr>
          <w:i/>
          <w:iCs/>
        </w:rPr>
        <w:t xml:space="preserve"> </w:t>
      </w:r>
      <w:proofErr w:type="spellStart"/>
      <w:r w:rsidRPr="00732E0D">
        <w:rPr>
          <w:i/>
          <w:iCs/>
        </w:rPr>
        <w:t>demnach</w:t>
      </w:r>
      <w:proofErr w:type="spellEnd"/>
      <w:r w:rsidRPr="00732E0D">
        <w:rPr>
          <w:i/>
          <w:iCs/>
        </w:rPr>
        <w:t xml:space="preserve"> </w:t>
      </w:r>
      <w:proofErr w:type="spellStart"/>
      <w:r w:rsidRPr="00732E0D">
        <w:rPr>
          <w:i/>
          <w:iCs/>
        </w:rPr>
        <w:t>jedes</w:t>
      </w:r>
      <w:proofErr w:type="spellEnd"/>
      <w:r w:rsidRPr="00732E0D">
        <w:rPr>
          <w:i/>
          <w:iCs/>
        </w:rPr>
        <w:t xml:space="preserve"> </w:t>
      </w:r>
      <w:proofErr w:type="spellStart"/>
      <w:r w:rsidRPr="00732E0D">
        <w:rPr>
          <w:i/>
          <w:iCs/>
        </w:rPr>
        <w:t>sittlichen</w:t>
      </w:r>
      <w:proofErr w:type="spellEnd"/>
      <w:r w:rsidRPr="00732E0D">
        <w:rPr>
          <w:i/>
          <w:iCs/>
        </w:rPr>
        <w:t xml:space="preserve"> </w:t>
      </w:r>
      <w:proofErr w:type="spellStart"/>
      <w:r w:rsidRPr="00732E0D">
        <w:rPr>
          <w:i/>
          <w:iCs/>
        </w:rPr>
        <w:t>Verhältnisses</w:t>
      </w:r>
      <w:proofErr w:type="spellEnd"/>
      <w:r w:rsidRPr="00732E0D">
        <w:t>.</w:t>
      </w:r>
      <w:r w:rsidR="00732E0D" w:rsidRPr="00732E0D">
        <w:rPr>
          <w:iCs/>
        </w:rPr>
        <w:t>”</w:t>
      </w:r>
    </w:p>
  </w:footnote>
  <w:footnote w:id="23">
    <w:p w14:paraId="6BBFFD38" w14:textId="77777777" w:rsidR="002A3ECA" w:rsidRPr="00732E0D" w:rsidRDefault="002A3ECA" w:rsidP="002A3ECA">
      <w:pPr>
        <w:pStyle w:val="Lbjegyzetszveg"/>
      </w:pPr>
      <w:r w:rsidRPr="00732E0D">
        <w:rPr>
          <w:rStyle w:val="Lbjegyzet-hivatkozs"/>
        </w:rPr>
        <w:footnoteRef/>
      </w:r>
      <w:r w:rsidRPr="00732E0D">
        <w:t xml:space="preserve"> </w:t>
      </w:r>
      <w:r w:rsidR="00732E0D" w:rsidRPr="00732E0D">
        <w:t xml:space="preserve">Herbart, 1913 I. kötet 249. </w:t>
      </w:r>
      <w:r w:rsidRPr="00732E0D">
        <w:rPr>
          <w:iCs/>
        </w:rPr>
        <w:t>„</w:t>
      </w:r>
      <w:proofErr w:type="gramStart"/>
      <w:r w:rsidRPr="00732E0D">
        <w:rPr>
          <w:iCs/>
        </w:rPr>
        <w:t>…</w:t>
      </w:r>
      <w:proofErr w:type="spellStart"/>
      <w:r w:rsidRPr="00732E0D">
        <w:rPr>
          <w:iCs/>
        </w:rPr>
        <w:t>wilder</w:t>
      </w:r>
      <w:proofErr w:type="spellEnd"/>
      <w:proofErr w:type="gramEnd"/>
      <w:r w:rsidRPr="00732E0D">
        <w:rPr>
          <w:iCs/>
        </w:rPr>
        <w:t xml:space="preserve"> </w:t>
      </w:r>
      <w:proofErr w:type="spellStart"/>
      <w:r w:rsidRPr="00732E0D">
        <w:rPr>
          <w:iCs/>
        </w:rPr>
        <w:t>Ungestüm</w:t>
      </w:r>
      <w:proofErr w:type="spellEnd"/>
      <w:r w:rsidRPr="00732E0D">
        <w:rPr>
          <w:iCs/>
        </w:rPr>
        <w:t xml:space="preserve">… </w:t>
      </w:r>
      <w:proofErr w:type="spellStart"/>
      <w:r w:rsidRPr="00732E0D">
        <w:rPr>
          <w:iCs/>
        </w:rPr>
        <w:t>muß</w:t>
      </w:r>
      <w:proofErr w:type="spellEnd"/>
      <w:r w:rsidRPr="00732E0D">
        <w:rPr>
          <w:iCs/>
        </w:rPr>
        <w:t xml:space="preserve"> </w:t>
      </w:r>
      <w:proofErr w:type="spellStart"/>
      <w:r w:rsidRPr="00732E0D">
        <w:rPr>
          <w:iCs/>
        </w:rPr>
        <w:t>unterworfen</w:t>
      </w:r>
      <w:proofErr w:type="spellEnd"/>
      <w:r w:rsidRPr="00732E0D">
        <w:rPr>
          <w:iCs/>
        </w:rPr>
        <w:t xml:space="preserve"> </w:t>
      </w:r>
      <w:proofErr w:type="spellStart"/>
      <w:r w:rsidRPr="00732E0D">
        <w:rPr>
          <w:iCs/>
        </w:rPr>
        <w:t>werden</w:t>
      </w:r>
      <w:proofErr w:type="spellEnd"/>
      <w:r w:rsidRPr="00732E0D">
        <w:rPr>
          <w:iCs/>
        </w:rPr>
        <w:t>…”</w:t>
      </w:r>
      <w:r w:rsidR="00732E0D" w:rsidRPr="00732E0D">
        <w:rPr>
          <w:iCs/>
        </w:rPr>
        <w:t>.</w:t>
      </w:r>
    </w:p>
  </w:footnote>
  <w:footnote w:id="24">
    <w:p w14:paraId="3F624AD9" w14:textId="77777777" w:rsidR="002A3ECA" w:rsidRDefault="002A3ECA" w:rsidP="002A3ECA">
      <w:pPr>
        <w:pStyle w:val="Lbjegyzetszveg"/>
      </w:pPr>
      <w:r>
        <w:rPr>
          <w:rStyle w:val="Lbjegyzet-hivatkozs"/>
        </w:rPr>
        <w:footnoteRef/>
      </w:r>
      <w:r>
        <w:t xml:space="preserve"> </w:t>
      </w:r>
      <w:proofErr w:type="spellStart"/>
      <w:r>
        <w:t>Plake</w:t>
      </w:r>
      <w:proofErr w:type="spellEnd"/>
      <w:r w:rsidR="00732E0D">
        <w:t xml:space="preserve"> 1991. </w:t>
      </w:r>
    </w:p>
  </w:footnote>
  <w:footnote w:id="25">
    <w:p w14:paraId="38DE4A43" w14:textId="77777777" w:rsidR="002A3ECA" w:rsidRDefault="002A3ECA" w:rsidP="002A3ECA">
      <w:pPr>
        <w:pStyle w:val="Lbjegyzetszveg"/>
      </w:pPr>
      <w:r>
        <w:rPr>
          <w:rStyle w:val="Lbjegyzet-hivatkozs"/>
        </w:rPr>
        <w:footnoteRef/>
      </w:r>
      <w:r>
        <w:rPr>
          <w:color w:val="000000"/>
          <w:szCs w:val="48"/>
        </w:rPr>
        <w:t>Herbart</w:t>
      </w:r>
      <w:r w:rsidR="00A75EDC">
        <w:rPr>
          <w:color w:val="000000"/>
          <w:szCs w:val="48"/>
        </w:rPr>
        <w:t xml:space="preserve"> </w:t>
      </w:r>
      <w:r>
        <w:rPr>
          <w:color w:val="000000"/>
          <w:szCs w:val="48"/>
        </w:rPr>
        <w:t xml:space="preserve">1913. I. kötet, 233-234. „Der </w:t>
      </w:r>
      <w:proofErr w:type="spellStart"/>
      <w:r>
        <w:rPr>
          <w:color w:val="000000"/>
          <w:szCs w:val="48"/>
        </w:rPr>
        <w:t>Rückstand</w:t>
      </w:r>
      <w:proofErr w:type="spellEnd"/>
      <w:r>
        <w:rPr>
          <w:color w:val="000000"/>
          <w:szCs w:val="48"/>
        </w:rPr>
        <w:t xml:space="preserve"> der </w:t>
      </w:r>
      <w:proofErr w:type="spellStart"/>
      <w:r>
        <w:rPr>
          <w:color w:val="000000"/>
          <w:szCs w:val="48"/>
        </w:rPr>
        <w:t>pädagogischen</w:t>
      </w:r>
      <w:proofErr w:type="spellEnd"/>
      <w:r>
        <w:rPr>
          <w:color w:val="000000"/>
          <w:szCs w:val="48"/>
        </w:rPr>
        <w:t xml:space="preserve"> </w:t>
      </w:r>
      <w:proofErr w:type="spellStart"/>
      <w:r>
        <w:rPr>
          <w:color w:val="000000"/>
          <w:szCs w:val="48"/>
        </w:rPr>
        <w:t>Experimente</w:t>
      </w:r>
      <w:proofErr w:type="spellEnd"/>
      <w:r>
        <w:rPr>
          <w:color w:val="000000"/>
          <w:szCs w:val="48"/>
        </w:rPr>
        <w:t xml:space="preserve"> sind </w:t>
      </w:r>
      <w:proofErr w:type="spellStart"/>
      <w:r>
        <w:rPr>
          <w:color w:val="000000"/>
          <w:szCs w:val="48"/>
        </w:rPr>
        <w:t>die</w:t>
      </w:r>
      <w:proofErr w:type="spellEnd"/>
      <w:r>
        <w:rPr>
          <w:color w:val="000000"/>
          <w:szCs w:val="48"/>
        </w:rPr>
        <w:t xml:space="preserve"> </w:t>
      </w:r>
      <w:proofErr w:type="spellStart"/>
      <w:r>
        <w:rPr>
          <w:color w:val="000000"/>
          <w:szCs w:val="48"/>
        </w:rPr>
        <w:t>Fehler</w:t>
      </w:r>
      <w:proofErr w:type="spellEnd"/>
      <w:r>
        <w:rPr>
          <w:color w:val="000000"/>
          <w:szCs w:val="48"/>
        </w:rPr>
        <w:t xml:space="preserve"> des </w:t>
      </w:r>
      <w:proofErr w:type="spellStart"/>
      <w:r>
        <w:rPr>
          <w:color w:val="000000"/>
          <w:szCs w:val="48"/>
        </w:rPr>
        <w:t>Zöglings</w:t>
      </w:r>
      <w:proofErr w:type="spellEnd"/>
      <w:r>
        <w:rPr>
          <w:color w:val="000000"/>
          <w:szCs w:val="48"/>
        </w:rPr>
        <w:t xml:space="preserve"> </w:t>
      </w:r>
      <w:proofErr w:type="spellStart"/>
      <w:r>
        <w:rPr>
          <w:color w:val="000000"/>
          <w:szCs w:val="48"/>
        </w:rPr>
        <w:t>im</w:t>
      </w:r>
      <w:proofErr w:type="spellEnd"/>
      <w:r>
        <w:rPr>
          <w:color w:val="000000"/>
          <w:szCs w:val="48"/>
        </w:rPr>
        <w:t xml:space="preserve"> </w:t>
      </w:r>
      <w:proofErr w:type="spellStart"/>
      <w:r>
        <w:rPr>
          <w:color w:val="000000"/>
          <w:szCs w:val="48"/>
        </w:rPr>
        <w:t>Mannesalter</w:t>
      </w:r>
      <w:proofErr w:type="spellEnd"/>
      <w:r>
        <w:rPr>
          <w:color w:val="000000"/>
          <w:szCs w:val="48"/>
        </w:rPr>
        <w:t>.”</w:t>
      </w:r>
    </w:p>
  </w:footnote>
  <w:footnote w:id="26">
    <w:p w14:paraId="42D3C79A" w14:textId="77777777" w:rsidR="002A3ECA" w:rsidRDefault="002A3ECA" w:rsidP="002A3ECA">
      <w:pPr>
        <w:pStyle w:val="Lbjegyzetszveg"/>
      </w:pPr>
      <w:r>
        <w:rPr>
          <w:rStyle w:val="Lbjegyzet-hivatkozs"/>
        </w:rPr>
        <w:footnoteRef/>
      </w:r>
      <w:r>
        <w:t xml:space="preserve"> Herbart</w:t>
      </w:r>
      <w:r w:rsidR="00A75EDC">
        <w:t>, 1913 239.</w:t>
      </w:r>
    </w:p>
  </w:footnote>
  <w:footnote w:id="27">
    <w:p w14:paraId="519D41ED" w14:textId="77777777" w:rsidR="002A3ECA" w:rsidRDefault="002A3ECA" w:rsidP="002A3ECA">
      <w:pPr>
        <w:pStyle w:val="Lbjegyzetszveg"/>
      </w:pPr>
      <w:r>
        <w:rPr>
          <w:rStyle w:val="Lbjegyzet-hivatkozs"/>
        </w:rPr>
        <w:footnoteRef/>
      </w:r>
      <w:r>
        <w:t xml:space="preserve"> Herbart: </w:t>
      </w:r>
      <w:r w:rsidR="00A75EDC">
        <w:t>1913</w:t>
      </w:r>
      <w:r>
        <w:t xml:space="preserve"> 251. „</w:t>
      </w:r>
      <w:proofErr w:type="spellStart"/>
      <w:r>
        <w:t>Vielleicht</w:t>
      </w:r>
      <w:proofErr w:type="spellEnd"/>
      <w:r>
        <w:t xml:space="preserve"> </w:t>
      </w:r>
      <w:proofErr w:type="spellStart"/>
      <w:r>
        <w:t>nähere</w:t>
      </w:r>
      <w:proofErr w:type="spellEnd"/>
      <w:r>
        <w:t xml:space="preserve"> </w:t>
      </w:r>
      <w:proofErr w:type="spellStart"/>
      <w:r>
        <w:t>ich</w:t>
      </w:r>
      <w:proofErr w:type="spellEnd"/>
      <w:r>
        <w:t xml:space="preserve"> </w:t>
      </w:r>
      <w:proofErr w:type="spellStart"/>
      <w:r>
        <w:t>mich</w:t>
      </w:r>
      <w:proofErr w:type="spellEnd"/>
      <w:r>
        <w:t xml:space="preserve"> </w:t>
      </w:r>
      <w:proofErr w:type="spellStart"/>
      <w:r>
        <w:t>wieder</w:t>
      </w:r>
      <w:proofErr w:type="spellEnd"/>
      <w:r>
        <w:t xml:space="preserve"> den </w:t>
      </w:r>
      <w:proofErr w:type="spellStart"/>
      <w:r>
        <w:t>übrigen</w:t>
      </w:r>
      <w:proofErr w:type="spellEnd"/>
      <w:r>
        <w:t xml:space="preserve"> </w:t>
      </w:r>
      <w:proofErr w:type="spellStart"/>
      <w:r>
        <w:t>Pädagogen</w:t>
      </w:r>
      <w:proofErr w:type="spellEnd"/>
      <w:r>
        <w:t xml:space="preserve">, </w:t>
      </w:r>
      <w:proofErr w:type="spellStart"/>
      <w:r>
        <w:t>indem</w:t>
      </w:r>
      <w:proofErr w:type="spellEnd"/>
      <w:r>
        <w:t xml:space="preserve"> </w:t>
      </w:r>
      <w:proofErr w:type="spellStart"/>
      <w:r>
        <w:t>ich</w:t>
      </w:r>
      <w:proofErr w:type="spellEnd"/>
      <w:r>
        <w:t xml:space="preserve"> </w:t>
      </w:r>
      <w:proofErr w:type="spellStart"/>
      <w:r>
        <w:t>zu</w:t>
      </w:r>
      <w:proofErr w:type="spellEnd"/>
      <w:r>
        <w:t xml:space="preserve"> den </w:t>
      </w:r>
      <w:proofErr w:type="spellStart"/>
      <w:r>
        <w:t>Hilfen</w:t>
      </w:r>
      <w:proofErr w:type="spellEnd"/>
      <w:r>
        <w:t xml:space="preserve"> </w:t>
      </w:r>
      <w:proofErr w:type="spellStart"/>
      <w:r>
        <w:t>fortgehe</w:t>
      </w:r>
      <w:proofErr w:type="spellEnd"/>
      <w:r>
        <w:t xml:space="preserve">, </w:t>
      </w:r>
      <w:proofErr w:type="spellStart"/>
      <w:r>
        <w:t>welche</w:t>
      </w:r>
      <w:proofErr w:type="spellEnd"/>
      <w:r>
        <w:t xml:space="preserve"> </w:t>
      </w:r>
      <w:proofErr w:type="spellStart"/>
      <w:r>
        <w:t>die</w:t>
      </w:r>
      <w:proofErr w:type="spellEnd"/>
      <w:r>
        <w:t xml:space="preserve"> </w:t>
      </w:r>
      <w:proofErr w:type="spellStart"/>
      <w:r>
        <w:t>Regierung</w:t>
      </w:r>
      <w:proofErr w:type="spellEnd"/>
      <w:r>
        <w:t xml:space="preserve"> der Kinder </w:t>
      </w:r>
      <w:proofErr w:type="spellStart"/>
      <w:r>
        <w:t>sich</w:t>
      </w:r>
      <w:proofErr w:type="spellEnd"/>
      <w:r>
        <w:t xml:space="preserve"> in </w:t>
      </w:r>
      <w:proofErr w:type="spellStart"/>
      <w:r>
        <w:t>eigenen</w:t>
      </w:r>
      <w:proofErr w:type="spellEnd"/>
      <w:r>
        <w:t xml:space="preserve"> </w:t>
      </w:r>
      <w:proofErr w:type="spellStart"/>
      <w:r>
        <w:t>Gemüter</w:t>
      </w:r>
      <w:proofErr w:type="spellEnd"/>
      <w:r>
        <w:t xml:space="preserve"> </w:t>
      </w:r>
      <w:proofErr w:type="spellStart"/>
      <w:r>
        <w:t>bereiten</w:t>
      </w:r>
      <w:proofErr w:type="spellEnd"/>
      <w:r>
        <w:t xml:space="preserve"> </w:t>
      </w:r>
      <w:proofErr w:type="spellStart"/>
      <w:r>
        <w:t>muß</w:t>
      </w:r>
      <w:proofErr w:type="spellEnd"/>
      <w:r>
        <w:t xml:space="preserve">: – </w:t>
      </w:r>
      <w:proofErr w:type="spellStart"/>
      <w:r>
        <w:t>Autorität</w:t>
      </w:r>
      <w:proofErr w:type="spellEnd"/>
      <w:r>
        <w:t xml:space="preserve"> und </w:t>
      </w:r>
      <w:proofErr w:type="spellStart"/>
      <w:r>
        <w:t>Liebe</w:t>
      </w:r>
      <w:proofErr w:type="spellEnd"/>
      <w:r>
        <w:t>.”</w:t>
      </w:r>
    </w:p>
  </w:footnote>
  <w:footnote w:id="28">
    <w:p w14:paraId="18F6F8EB" w14:textId="77777777" w:rsidR="00076467" w:rsidRDefault="00076467" w:rsidP="00076467">
      <w:pPr>
        <w:pStyle w:val="Lbjegyzetszveg"/>
      </w:pPr>
      <w:r>
        <w:rPr>
          <w:rStyle w:val="Lbjegyzet-hivatkozs"/>
        </w:rPr>
        <w:footnoteRef/>
      </w:r>
      <w:r>
        <w:t xml:space="preserve"> Az eredetiben: „</w:t>
      </w:r>
      <w:proofErr w:type="spellStart"/>
      <w:r>
        <w:t>erziehender</w:t>
      </w:r>
      <w:proofErr w:type="spellEnd"/>
      <w:r>
        <w:t xml:space="preserve"> </w:t>
      </w:r>
      <w:proofErr w:type="spellStart"/>
      <w:r>
        <w:t>Unterricht</w:t>
      </w:r>
      <w:proofErr w:type="spellEnd"/>
      <w:r>
        <w:t>.”</w:t>
      </w:r>
    </w:p>
  </w:footnote>
  <w:footnote w:id="29">
    <w:p w14:paraId="55B7FE5A" w14:textId="77777777" w:rsidR="00076467" w:rsidRDefault="00076467" w:rsidP="004C7C6F">
      <w:pPr>
        <w:pStyle w:val="Lbjegyzetszveg"/>
      </w:pPr>
      <w:r>
        <w:rPr>
          <w:rStyle w:val="Lbjegyzet-hivatkozs"/>
        </w:rPr>
        <w:footnoteRef/>
      </w:r>
      <w:r>
        <w:t xml:space="preserve"> </w:t>
      </w:r>
      <w:r w:rsidRPr="00F62D6F">
        <w:t>Herbart, 1914 II. 80.</w:t>
      </w:r>
    </w:p>
  </w:footnote>
  <w:footnote w:id="30">
    <w:p w14:paraId="0EA59844" w14:textId="77777777" w:rsidR="00076467" w:rsidRDefault="00076467" w:rsidP="004C7C6F">
      <w:pPr>
        <w:pStyle w:val="Lbjegyzetszveg"/>
      </w:pPr>
      <w:r>
        <w:rPr>
          <w:rStyle w:val="Lbjegyzet-hivatkozs"/>
        </w:rPr>
        <w:footnoteRef/>
      </w:r>
      <w:r>
        <w:t xml:space="preserve"> Ebben a </w:t>
      </w:r>
      <w:proofErr w:type="gramStart"/>
      <w:r>
        <w:t>kontextusban</w:t>
      </w:r>
      <w:proofErr w:type="gramEnd"/>
      <w:r>
        <w:t xml:space="preserve"> a jelentése: </w:t>
      </w:r>
      <w:r w:rsidRPr="00F62D6F">
        <w:t xml:space="preserve">lélek, </w:t>
      </w:r>
      <w:r>
        <w:t>pszichikum.</w:t>
      </w:r>
    </w:p>
  </w:footnote>
  <w:footnote w:id="31">
    <w:p w14:paraId="01CF2CD1" w14:textId="77777777" w:rsidR="00076467" w:rsidRDefault="00076467" w:rsidP="004C7C6F">
      <w:pPr>
        <w:pStyle w:val="ALAP1"/>
        <w:spacing w:line="240" w:lineRule="auto"/>
        <w:ind w:firstLine="0"/>
      </w:pPr>
      <w:r>
        <w:rPr>
          <w:rStyle w:val="Lbjegyzet-hivatkozs"/>
        </w:rPr>
        <w:footnoteRef/>
      </w:r>
      <w:r>
        <w:t xml:space="preserve"> </w:t>
      </w:r>
      <w:r w:rsidRPr="00E82348">
        <w:rPr>
          <w:sz w:val="20"/>
          <w:szCs w:val="20"/>
        </w:rPr>
        <w:t>Herbart, 1914 II. 88-89.</w:t>
      </w:r>
    </w:p>
  </w:footnote>
  <w:footnote w:id="32">
    <w:p w14:paraId="03F705AD" w14:textId="77777777" w:rsidR="0031193A" w:rsidRPr="002F6E41" w:rsidRDefault="0031193A" w:rsidP="004C7C6F">
      <w:pPr>
        <w:rPr>
          <w:sz w:val="20"/>
          <w:szCs w:val="20"/>
        </w:rPr>
      </w:pPr>
      <w:r>
        <w:rPr>
          <w:rStyle w:val="Lbjegyzet-hivatkozs"/>
        </w:rPr>
        <w:footnoteRef/>
      </w:r>
      <w:r>
        <w:t xml:space="preserve"> </w:t>
      </w:r>
      <w:r w:rsidRPr="002F6E41">
        <w:rPr>
          <w:sz w:val="20"/>
          <w:szCs w:val="20"/>
        </w:rPr>
        <w:t xml:space="preserve">„Erkölcsi akarat nélkül születik a gyermek e világra, híjával minden magasrendű </w:t>
      </w:r>
      <w:proofErr w:type="gramStart"/>
      <w:r w:rsidRPr="002F6E41">
        <w:rPr>
          <w:sz w:val="20"/>
          <w:szCs w:val="20"/>
        </w:rPr>
        <w:t>etikai</w:t>
      </w:r>
      <w:proofErr w:type="gramEnd"/>
      <w:r w:rsidRPr="002F6E41">
        <w:rPr>
          <w:sz w:val="20"/>
          <w:szCs w:val="20"/>
        </w:rPr>
        <w:t xml:space="preserve"> viszonyulásra való képességnek” – írja az „Általános </w:t>
      </w:r>
      <w:proofErr w:type="spellStart"/>
      <w:r w:rsidRPr="002F6E41">
        <w:rPr>
          <w:sz w:val="20"/>
          <w:szCs w:val="20"/>
        </w:rPr>
        <w:t>pedagógiá</w:t>
      </w:r>
      <w:proofErr w:type="spellEnd"/>
      <w:r w:rsidRPr="002F6E41">
        <w:rPr>
          <w:sz w:val="20"/>
          <w:szCs w:val="20"/>
        </w:rPr>
        <w:t>”-</w:t>
      </w:r>
      <w:proofErr w:type="spellStart"/>
      <w:r w:rsidRPr="002F6E41">
        <w:rPr>
          <w:sz w:val="20"/>
          <w:szCs w:val="20"/>
        </w:rPr>
        <w:t>ban</w:t>
      </w:r>
      <w:proofErr w:type="spellEnd"/>
      <w:r w:rsidRPr="002F6E41">
        <w:rPr>
          <w:sz w:val="20"/>
          <w:szCs w:val="20"/>
        </w:rPr>
        <w:t>. (Herbart, 1913 I. 248.)</w:t>
      </w:r>
    </w:p>
  </w:footnote>
  <w:footnote w:id="33">
    <w:p w14:paraId="36A176B9" w14:textId="77777777" w:rsidR="00AB4C22" w:rsidRDefault="00AB4C22" w:rsidP="00AB4C22">
      <w:pPr>
        <w:pStyle w:val="Lbjegyzetszveg"/>
      </w:pPr>
      <w:r>
        <w:rPr>
          <w:rStyle w:val="Lbjegyzet-hivatkozs"/>
        </w:rPr>
        <w:footnoteRef/>
      </w:r>
      <w:r>
        <w:t xml:space="preserve"> A mesteri módon szerkesztett, s retorikai elemekkel gazdagon felékesített előadás teljes szövege olvasható a </w:t>
      </w:r>
      <w:proofErr w:type="spellStart"/>
      <w:r>
        <w:t>Willmann</w:t>
      </w:r>
      <w:proofErr w:type="spellEnd"/>
      <w:r>
        <w:t>-</w:t>
      </w:r>
      <w:proofErr w:type="spellStart"/>
      <w:r>
        <w:t>Fritzsch</w:t>
      </w:r>
      <w:proofErr w:type="spellEnd"/>
      <w:r>
        <w:t xml:space="preserve">-féle Herbart összkiadás első kötetében. Ebből egyebek között megtudjuk, hogy Herbart nagyra becsülte </w:t>
      </w:r>
      <w:r>
        <w:rPr>
          <w:i/>
          <w:iCs/>
        </w:rPr>
        <w:t xml:space="preserve">August Hermann </w:t>
      </w:r>
      <w:proofErr w:type="spellStart"/>
      <w:r>
        <w:rPr>
          <w:i/>
          <w:iCs/>
        </w:rPr>
        <w:t>Niemeyer</w:t>
      </w:r>
      <w:r>
        <w:t>t</w:t>
      </w:r>
      <w:proofErr w:type="spellEnd"/>
      <w:r>
        <w:t xml:space="preserve">, a 18. századi német pedagógia egyik </w:t>
      </w:r>
      <w:proofErr w:type="gramStart"/>
      <w:r>
        <w:t>klasszikusát</w:t>
      </w:r>
      <w:proofErr w:type="gramEnd"/>
      <w:r>
        <w:t xml:space="preserve">, akinek könyvét hallgatóságának tanulmányozásra ajánlotta. (Életrajzából tudjuk, hogy </w:t>
      </w:r>
      <w:proofErr w:type="spellStart"/>
      <w:r>
        <w:t>Niemeyerhez</w:t>
      </w:r>
      <w:proofErr w:type="spellEnd"/>
      <w:r>
        <w:t xml:space="preserve"> személyes barátság fűzte.) Ez az attitűd igen figyelemre méltó, mivel </w:t>
      </w:r>
      <w:proofErr w:type="spellStart"/>
      <w:r>
        <w:t>Niemeyer</w:t>
      </w:r>
      <w:proofErr w:type="spellEnd"/>
      <w:r>
        <w:t xml:space="preserve"> tudományfe</w:t>
      </w:r>
      <w:r w:rsidR="00A75EDC">
        <w:t>l</w:t>
      </w:r>
      <w:r>
        <w:t xml:space="preserve">fogását doktori értekezése egyik tézisében élesen kritizálta. </w:t>
      </w:r>
    </w:p>
  </w:footnote>
  <w:footnote w:id="34">
    <w:p w14:paraId="6B545C81" w14:textId="77777777" w:rsidR="00AB4C22" w:rsidRDefault="00AB4C22" w:rsidP="00AB4C22">
      <w:pPr>
        <w:pStyle w:val="Lbjegyzetszveg"/>
      </w:pPr>
      <w:r>
        <w:rPr>
          <w:rStyle w:val="Lbjegyzet-hivatkozs"/>
        </w:rPr>
        <w:footnoteRef/>
      </w:r>
      <w:r>
        <w:t xml:space="preserve"> </w:t>
      </w:r>
      <w:r w:rsidR="00A75EDC">
        <w:t>Herbart, 1913 120.</w:t>
      </w:r>
    </w:p>
  </w:footnote>
  <w:footnote w:id="35">
    <w:p w14:paraId="1E6DB275" w14:textId="77777777" w:rsidR="00AB4C22" w:rsidRDefault="00AB4C22" w:rsidP="00AB4C22">
      <w:pPr>
        <w:pStyle w:val="Lbjegyzetszveg"/>
      </w:pPr>
      <w:r>
        <w:rPr>
          <w:rStyle w:val="Lbjegyzet-hivatkozs"/>
        </w:rPr>
        <w:footnoteRef/>
      </w:r>
      <w:r>
        <w:t xml:space="preserve"> Herbart</w:t>
      </w:r>
      <w:r w:rsidR="00732E0D">
        <w:t>, 1913</w:t>
      </w:r>
      <w:r>
        <w:t xml:space="preserve"> 122.</w:t>
      </w:r>
    </w:p>
  </w:footnote>
  <w:footnote w:id="36">
    <w:p w14:paraId="7163F410" w14:textId="77777777" w:rsidR="00AB4C22" w:rsidRDefault="00AB4C22" w:rsidP="00AB4C22">
      <w:pPr>
        <w:pStyle w:val="Lbjegyzetszveg"/>
      </w:pPr>
      <w:r>
        <w:rPr>
          <w:rStyle w:val="Lbjegyzet-hivatkozs"/>
        </w:rPr>
        <w:footnoteRef/>
      </w:r>
      <w:r>
        <w:t xml:space="preserve"> </w:t>
      </w:r>
      <w:r w:rsidR="00732E0D">
        <w:t>Herbart, 1913</w:t>
      </w:r>
      <w:r>
        <w:t xml:space="preserve"> 123.</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6"/>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193A"/>
    <w:rsid w:val="0000578A"/>
    <w:rsid w:val="00041A7F"/>
    <w:rsid w:val="00076467"/>
    <w:rsid w:val="000965C6"/>
    <w:rsid w:val="00156936"/>
    <w:rsid w:val="00181C69"/>
    <w:rsid w:val="0024312D"/>
    <w:rsid w:val="00282371"/>
    <w:rsid w:val="00283A92"/>
    <w:rsid w:val="002A3ECA"/>
    <w:rsid w:val="002E257A"/>
    <w:rsid w:val="002E769A"/>
    <w:rsid w:val="0031193A"/>
    <w:rsid w:val="00360FD2"/>
    <w:rsid w:val="00495D1B"/>
    <w:rsid w:val="004C7C6F"/>
    <w:rsid w:val="0052014A"/>
    <w:rsid w:val="00556CEB"/>
    <w:rsid w:val="00562916"/>
    <w:rsid w:val="0068694C"/>
    <w:rsid w:val="006C3196"/>
    <w:rsid w:val="006D366A"/>
    <w:rsid w:val="00720EBE"/>
    <w:rsid w:val="00732E0D"/>
    <w:rsid w:val="00743727"/>
    <w:rsid w:val="007C5ED8"/>
    <w:rsid w:val="007D744E"/>
    <w:rsid w:val="007E4D21"/>
    <w:rsid w:val="00817CAD"/>
    <w:rsid w:val="00857A77"/>
    <w:rsid w:val="008824B9"/>
    <w:rsid w:val="009748DF"/>
    <w:rsid w:val="009810FB"/>
    <w:rsid w:val="009D5152"/>
    <w:rsid w:val="009E69EA"/>
    <w:rsid w:val="00A242B5"/>
    <w:rsid w:val="00A75EDC"/>
    <w:rsid w:val="00AB4C22"/>
    <w:rsid w:val="00AF3C9A"/>
    <w:rsid w:val="00AF668F"/>
    <w:rsid w:val="00B66E94"/>
    <w:rsid w:val="00BE304C"/>
    <w:rsid w:val="00D66124"/>
    <w:rsid w:val="00DA76C0"/>
    <w:rsid w:val="00DC2380"/>
    <w:rsid w:val="00DF3549"/>
    <w:rsid w:val="00E82348"/>
    <w:rsid w:val="00EE1621"/>
    <w:rsid w:val="00F12F40"/>
    <w:rsid w:val="00F27252"/>
    <w:rsid w:val="00F845BF"/>
    <w:rsid w:val="00FE3AE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A9F5C6"/>
  <w15:chartTrackingRefBased/>
  <w15:docId w15:val="{8BE876AE-CBE6-4C8C-A80A-E8F62B2D0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HAns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743727"/>
    <w:pPr>
      <w:tabs>
        <w:tab w:val="left" w:pos="567"/>
        <w:tab w:val="left" w:pos="1134"/>
      </w:tabs>
      <w:overflowPunct w:val="0"/>
      <w:autoSpaceDE w:val="0"/>
      <w:autoSpaceDN w:val="0"/>
      <w:adjustRightInd w:val="0"/>
      <w:spacing w:after="0" w:line="240" w:lineRule="auto"/>
      <w:jc w:val="both"/>
      <w:textAlignment w:val="baseline"/>
    </w:pPr>
    <w:rPr>
      <w:rFonts w:ascii="Times New Roman" w:hAnsi="Times New Roman"/>
      <w:sz w:val="24"/>
    </w:rPr>
  </w:style>
  <w:style w:type="paragraph" w:styleId="Cmsor1">
    <w:name w:val="heading 1"/>
    <w:basedOn w:val="Norml"/>
    <w:next w:val="Norml"/>
    <w:link w:val="Cmsor1Char"/>
    <w:uiPriority w:val="9"/>
    <w:qFormat/>
    <w:rsid w:val="00076467"/>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Cmsor2">
    <w:name w:val="heading 2"/>
    <w:basedOn w:val="Norml"/>
    <w:next w:val="Norml"/>
    <w:link w:val="Cmsor2Char"/>
    <w:qFormat/>
    <w:rsid w:val="00743727"/>
    <w:pPr>
      <w:keepNext/>
      <w:jc w:val="center"/>
      <w:outlineLvl w:val="1"/>
    </w:pPr>
    <w:rPr>
      <w:b/>
      <w:bCs/>
      <w:szCs w:val="25"/>
    </w:rPr>
  </w:style>
  <w:style w:type="paragraph" w:styleId="Cmsor3">
    <w:name w:val="heading 3"/>
    <w:basedOn w:val="Norml"/>
    <w:next w:val="Norml"/>
    <w:link w:val="Cmsor3Char"/>
    <w:uiPriority w:val="9"/>
    <w:unhideWhenUsed/>
    <w:qFormat/>
    <w:rsid w:val="002E257A"/>
    <w:pPr>
      <w:keepNext/>
      <w:keepLines/>
      <w:spacing w:before="40"/>
      <w:outlineLvl w:val="2"/>
    </w:pPr>
    <w:rPr>
      <w:rFonts w:asciiTheme="majorHAnsi" w:eastAsiaTheme="majorEastAsia" w:hAnsiTheme="majorHAnsi" w:cstheme="majorBidi"/>
      <w:color w:val="1F3763" w:themeColor="accent1" w:themeShade="7F"/>
      <w:szCs w:val="24"/>
    </w:rPr>
  </w:style>
  <w:style w:type="paragraph" w:styleId="Cmsor4">
    <w:name w:val="heading 4"/>
    <w:basedOn w:val="Norml"/>
    <w:next w:val="Norml"/>
    <w:link w:val="Cmsor4Char"/>
    <w:uiPriority w:val="9"/>
    <w:unhideWhenUsed/>
    <w:qFormat/>
    <w:rsid w:val="002E257A"/>
    <w:pPr>
      <w:keepNext/>
      <w:keepLines/>
      <w:spacing w:before="40"/>
      <w:outlineLvl w:val="3"/>
    </w:pPr>
    <w:rPr>
      <w:rFonts w:asciiTheme="majorHAnsi" w:eastAsiaTheme="majorEastAsia" w:hAnsiTheme="majorHAnsi" w:cstheme="majorBidi"/>
      <w:i/>
      <w:iCs/>
      <w:color w:val="2F5496" w:themeColor="accent1" w:themeShade="BF"/>
    </w:rPr>
  </w:style>
  <w:style w:type="paragraph" w:styleId="Cmsor5">
    <w:name w:val="heading 5"/>
    <w:basedOn w:val="Norml"/>
    <w:next w:val="Norml"/>
    <w:link w:val="Cmsor5Char"/>
    <w:uiPriority w:val="9"/>
    <w:unhideWhenUsed/>
    <w:qFormat/>
    <w:rsid w:val="00076467"/>
    <w:pPr>
      <w:keepNext/>
      <w:keepLines/>
      <w:spacing w:before="40"/>
      <w:outlineLvl w:val="4"/>
    </w:pPr>
    <w:rPr>
      <w:rFonts w:asciiTheme="majorHAnsi" w:eastAsiaTheme="majorEastAsia" w:hAnsiTheme="majorHAnsi" w:cstheme="majorBidi"/>
      <w:color w:val="2F5496" w:themeColor="accent1" w:themeShade="BF"/>
    </w:rPr>
  </w:style>
  <w:style w:type="character" w:default="1" w:styleId="Bekezdsalapbettpusa">
    <w:name w:val="Default Paragraph Font"/>
    <w:uiPriority w:val="1"/>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basedOn w:val="Bekezdsalapbettpusa"/>
    <w:link w:val="Cmsor2"/>
    <w:rsid w:val="00743727"/>
    <w:rPr>
      <w:rFonts w:ascii="Times New Roman" w:hAnsi="Times New Roman"/>
      <w:b/>
      <w:bCs/>
      <w:sz w:val="24"/>
      <w:szCs w:val="25"/>
    </w:rPr>
  </w:style>
  <w:style w:type="paragraph" w:customStyle="1" w:styleId="ALAP1">
    <w:name w:val="ALAP_1"/>
    <w:basedOn w:val="Norml"/>
    <w:rsid w:val="00743727"/>
    <w:pPr>
      <w:spacing w:line="360" w:lineRule="auto"/>
      <w:ind w:firstLine="284"/>
    </w:pPr>
  </w:style>
  <w:style w:type="paragraph" w:customStyle="1" w:styleId="Belsobekezds">
    <w:name w:val="Belso bekezdés"/>
    <w:basedOn w:val="Norml"/>
    <w:rsid w:val="00743727"/>
    <w:pPr>
      <w:widowControl w:val="0"/>
      <w:ind w:left="567"/>
    </w:pPr>
    <w:rPr>
      <w:rFonts w:eastAsia="Times New Roman"/>
      <w:szCs w:val="20"/>
    </w:rPr>
  </w:style>
  <w:style w:type="paragraph" w:styleId="Lbjegyzetszveg">
    <w:name w:val="footnote text"/>
    <w:aliases w:val="Lábjegyzetszöveg Char1 Char Char,Lábjegyzetszöveg Char Char Char Char Char,Lábjegyzetszöveg Char Char Char"/>
    <w:basedOn w:val="Norml"/>
    <w:link w:val="LbjegyzetszvegChar"/>
    <w:semiHidden/>
    <w:rsid w:val="0031193A"/>
    <w:rPr>
      <w:sz w:val="20"/>
    </w:rPr>
  </w:style>
  <w:style w:type="character" w:customStyle="1" w:styleId="LbjegyzetszvegChar">
    <w:name w:val="Lábjegyzetszöveg Char"/>
    <w:aliases w:val="Lábjegyzetszöveg Char1 Char Char Char,Lábjegyzetszöveg Char Char Char Char Char Char,Lábjegyzetszöveg Char Char Char Char"/>
    <w:basedOn w:val="Bekezdsalapbettpusa"/>
    <w:link w:val="Lbjegyzetszveg"/>
    <w:rsid w:val="0031193A"/>
    <w:rPr>
      <w:rFonts w:ascii="Times New Roman" w:eastAsia="Batang" w:hAnsi="Times New Roman" w:cs="Times New Roman"/>
      <w:sz w:val="20"/>
      <w:lang w:eastAsia="hu-HU"/>
    </w:rPr>
  </w:style>
  <w:style w:type="character" w:styleId="Lbjegyzet-hivatkozs">
    <w:name w:val="footnote reference"/>
    <w:semiHidden/>
    <w:rsid w:val="0031193A"/>
    <w:rPr>
      <w:vertAlign w:val="superscript"/>
    </w:rPr>
  </w:style>
  <w:style w:type="character" w:customStyle="1" w:styleId="StlusLbjegyzet-hivatkozsLatinBookAntiqua1">
    <w:name w:val="Stílus Lábjegyzet-hivatkozás + (Latin) Book Antiqua1"/>
    <w:rsid w:val="0031193A"/>
    <w:rPr>
      <w:rFonts w:ascii="Book Antiqua" w:hAnsi="Book Antiqua"/>
      <w:vertAlign w:val="superscript"/>
    </w:rPr>
  </w:style>
  <w:style w:type="character" w:customStyle="1" w:styleId="Cmsor3Char">
    <w:name w:val="Címsor 3 Char"/>
    <w:basedOn w:val="Bekezdsalapbettpusa"/>
    <w:link w:val="Cmsor3"/>
    <w:uiPriority w:val="9"/>
    <w:rsid w:val="002E257A"/>
    <w:rPr>
      <w:rFonts w:asciiTheme="majorHAnsi" w:eastAsiaTheme="majorEastAsia" w:hAnsiTheme="majorHAnsi" w:cstheme="majorBidi"/>
      <w:color w:val="1F3763" w:themeColor="accent1" w:themeShade="7F"/>
      <w:sz w:val="24"/>
      <w:szCs w:val="24"/>
      <w:lang w:eastAsia="hu-HU"/>
    </w:rPr>
  </w:style>
  <w:style w:type="character" w:customStyle="1" w:styleId="Cmsor4Char">
    <w:name w:val="Címsor 4 Char"/>
    <w:basedOn w:val="Bekezdsalapbettpusa"/>
    <w:link w:val="Cmsor4"/>
    <w:uiPriority w:val="9"/>
    <w:rsid w:val="002E257A"/>
    <w:rPr>
      <w:rFonts w:asciiTheme="majorHAnsi" w:eastAsiaTheme="majorEastAsia" w:hAnsiTheme="majorHAnsi" w:cstheme="majorBidi"/>
      <w:i/>
      <w:iCs/>
      <w:color w:val="2F5496" w:themeColor="accent1" w:themeShade="BF"/>
      <w:sz w:val="24"/>
      <w:szCs w:val="21"/>
      <w:lang w:eastAsia="hu-HU"/>
    </w:rPr>
  </w:style>
  <w:style w:type="paragraph" w:customStyle="1" w:styleId="IrodalomjegyzkChar">
    <w:name w:val="Irodalomjegyzék Char"/>
    <w:rsid w:val="00041A7F"/>
    <w:pPr>
      <w:keepLines/>
      <w:overflowPunct w:val="0"/>
      <w:autoSpaceDE w:val="0"/>
      <w:autoSpaceDN w:val="0"/>
      <w:adjustRightInd w:val="0"/>
      <w:spacing w:after="0" w:line="240" w:lineRule="auto"/>
      <w:ind w:left="284" w:hanging="284"/>
      <w:textAlignment w:val="baseline"/>
    </w:pPr>
    <w:rPr>
      <w:rFonts w:ascii="Times New Roman" w:eastAsia="Batang" w:hAnsi="Times New Roman" w:cs="Times New Roman"/>
      <w:sz w:val="24"/>
      <w:szCs w:val="24"/>
      <w:lang w:eastAsia="hu-HU"/>
    </w:rPr>
  </w:style>
  <w:style w:type="paragraph" w:customStyle="1" w:styleId="Belsbekezds">
    <w:name w:val="Belső bekezdés"/>
    <w:basedOn w:val="Norml"/>
    <w:rsid w:val="002A3ECA"/>
    <w:pPr>
      <w:widowControl w:val="0"/>
      <w:ind w:left="567"/>
    </w:pPr>
    <w:rPr>
      <w:rFonts w:eastAsia="Times New Roman"/>
      <w:szCs w:val="20"/>
    </w:rPr>
  </w:style>
  <w:style w:type="paragraph" w:customStyle="1" w:styleId="Belsbekezds31">
    <w:name w:val="Belsõ bekezdés31"/>
    <w:basedOn w:val="Norml"/>
    <w:rsid w:val="002A3ECA"/>
    <w:pPr>
      <w:overflowPunct/>
      <w:ind w:left="567"/>
      <w:textAlignment w:val="auto"/>
    </w:pPr>
    <w:rPr>
      <w:rFonts w:ascii="PalmSprings" w:eastAsia="Times New Roman" w:hAnsi="PalmSprings"/>
    </w:rPr>
  </w:style>
  <w:style w:type="character" w:customStyle="1" w:styleId="Cmsor5Char">
    <w:name w:val="Címsor 5 Char"/>
    <w:basedOn w:val="Bekezdsalapbettpusa"/>
    <w:link w:val="Cmsor5"/>
    <w:uiPriority w:val="9"/>
    <w:rsid w:val="00076467"/>
    <w:rPr>
      <w:rFonts w:asciiTheme="majorHAnsi" w:eastAsiaTheme="majorEastAsia" w:hAnsiTheme="majorHAnsi" w:cstheme="majorBidi"/>
      <w:color w:val="2F5496" w:themeColor="accent1" w:themeShade="BF"/>
      <w:sz w:val="24"/>
      <w:szCs w:val="21"/>
      <w:lang w:eastAsia="hu-HU"/>
    </w:rPr>
  </w:style>
  <w:style w:type="character" w:customStyle="1" w:styleId="Cmsor1Char">
    <w:name w:val="Címsor 1 Char"/>
    <w:basedOn w:val="Bekezdsalapbettpusa"/>
    <w:link w:val="Cmsor1"/>
    <w:uiPriority w:val="9"/>
    <w:rsid w:val="00076467"/>
    <w:rPr>
      <w:rFonts w:asciiTheme="majorHAnsi" w:eastAsiaTheme="majorEastAsia" w:hAnsiTheme="majorHAnsi" w:cstheme="majorBidi"/>
      <w:color w:val="2F5496" w:themeColor="accent1" w:themeShade="BF"/>
      <w:sz w:val="32"/>
      <w:szCs w:val="32"/>
      <w:lang w:eastAsia="hu-HU"/>
    </w:rPr>
  </w:style>
  <w:style w:type="paragraph" w:styleId="HTML-kntformzott">
    <w:name w:val="HTML Preformatted"/>
    <w:basedOn w:val="Norml"/>
    <w:link w:val="HTML-kntformzottChar"/>
    <w:uiPriority w:val="99"/>
    <w:semiHidden/>
    <w:unhideWhenUsed/>
    <w:rsid w:val="00F12F40"/>
    <w:pPr>
      <w:tabs>
        <w:tab w:val="clear" w:pos="567"/>
        <w:tab w:val="clear" w:pos="113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jc w:val="left"/>
      <w:textAlignment w:val="auto"/>
    </w:pPr>
    <w:rPr>
      <w:rFonts w:ascii="Courier New" w:eastAsia="Times New Roman" w:hAnsi="Courier New" w:cs="Courier New"/>
      <w:sz w:val="20"/>
      <w:szCs w:val="20"/>
    </w:rPr>
  </w:style>
  <w:style w:type="character" w:customStyle="1" w:styleId="HTML-kntformzottChar">
    <w:name w:val="HTML-ként formázott Char"/>
    <w:basedOn w:val="Bekezdsalapbettpusa"/>
    <w:link w:val="HTML-kntformzott"/>
    <w:uiPriority w:val="99"/>
    <w:semiHidden/>
    <w:rsid w:val="00F12F40"/>
    <w:rPr>
      <w:rFonts w:ascii="Courier New" w:eastAsia="Times New Roman" w:hAnsi="Courier New" w:cs="Courier New"/>
      <w:sz w:val="20"/>
      <w:szCs w:val="20"/>
      <w:lang w:eastAsia="hu-HU"/>
    </w:rPr>
  </w:style>
  <w:style w:type="character" w:styleId="Hiperhivatkozs">
    <w:name w:val="Hyperlink"/>
    <w:basedOn w:val="Bekezdsalapbettpusa"/>
    <w:uiPriority w:val="99"/>
    <w:semiHidden/>
    <w:unhideWhenUsed/>
    <w:rsid w:val="006C319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85411227">
      <w:bodyDiv w:val="1"/>
      <w:marLeft w:val="0"/>
      <w:marRight w:val="0"/>
      <w:marTop w:val="0"/>
      <w:marBottom w:val="0"/>
      <w:divBdr>
        <w:top w:val="none" w:sz="0" w:space="0" w:color="auto"/>
        <w:left w:val="none" w:sz="0" w:space="0" w:color="auto"/>
        <w:bottom w:val="none" w:sz="0" w:space="0" w:color="auto"/>
        <w:right w:val="none" w:sz="0" w:space="0" w:color="auto"/>
      </w:divBdr>
      <w:divsChild>
        <w:div w:id="1159421625">
          <w:marLeft w:val="0"/>
          <w:marRight w:val="0"/>
          <w:marTop w:val="0"/>
          <w:marBottom w:val="0"/>
          <w:divBdr>
            <w:top w:val="none" w:sz="0" w:space="0" w:color="auto"/>
            <w:left w:val="none" w:sz="0" w:space="0" w:color="auto"/>
            <w:bottom w:val="none" w:sz="0" w:space="0" w:color="auto"/>
            <w:right w:val="none" w:sz="0" w:space="0" w:color="auto"/>
          </w:divBdr>
          <w:divsChild>
            <w:div w:id="1931622095">
              <w:marLeft w:val="0"/>
              <w:marRight w:val="0"/>
              <w:marTop w:val="0"/>
              <w:marBottom w:val="0"/>
              <w:divBdr>
                <w:top w:val="none" w:sz="0" w:space="0" w:color="auto"/>
                <w:left w:val="none" w:sz="0" w:space="0" w:color="auto"/>
                <w:bottom w:val="none" w:sz="0" w:space="0" w:color="auto"/>
                <w:right w:val="none" w:sz="0" w:space="0" w:color="auto"/>
              </w:divBdr>
              <w:divsChild>
                <w:div w:id="157506302">
                  <w:marLeft w:val="0"/>
                  <w:marRight w:val="0"/>
                  <w:marTop w:val="0"/>
                  <w:marBottom w:val="0"/>
                  <w:divBdr>
                    <w:top w:val="none" w:sz="0" w:space="0" w:color="auto"/>
                    <w:left w:val="none" w:sz="0" w:space="0" w:color="auto"/>
                    <w:bottom w:val="none" w:sz="0" w:space="0" w:color="auto"/>
                    <w:right w:val="none" w:sz="0" w:space="0" w:color="auto"/>
                  </w:divBdr>
                  <w:divsChild>
                    <w:div w:id="1634796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C9D760-9E0A-4350-8AAA-C9CEB1EAAE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17</Pages>
  <Words>5712</Words>
  <Characters>39413</Characters>
  <Application>Microsoft Office Word</Application>
  <DocSecurity>0</DocSecurity>
  <Lines>328</Lines>
  <Paragraphs>90</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45035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NOTEBOOK</dc:creator>
  <cp:keywords/>
  <dc:description/>
  <cp:lastModifiedBy>NOTEBOOK</cp:lastModifiedBy>
  <cp:revision>9</cp:revision>
  <dcterms:created xsi:type="dcterms:W3CDTF">2020-11-04T01:04:00Z</dcterms:created>
  <dcterms:modified xsi:type="dcterms:W3CDTF">2020-11-08T10:33:00Z</dcterms:modified>
</cp:coreProperties>
</file>