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533CD" w:rsidRDefault="001533CD" w:rsidP="006377B5">
      <w:pPr>
        <w:pStyle w:val="Cmsor2"/>
        <w:rPr>
          <w:sz w:val="28"/>
          <w:szCs w:val="28"/>
        </w:rPr>
      </w:pPr>
      <w:r w:rsidRPr="001533CD">
        <w:rPr>
          <w:sz w:val="28"/>
          <w:szCs w:val="28"/>
        </w:rPr>
        <w:t xml:space="preserve">Keresztény </w:t>
      </w:r>
      <w:r>
        <w:rPr>
          <w:sz w:val="28"/>
          <w:szCs w:val="28"/>
        </w:rPr>
        <w:t>p</w:t>
      </w:r>
      <w:r w:rsidR="001F6BB7">
        <w:rPr>
          <w:sz w:val="28"/>
          <w:szCs w:val="28"/>
        </w:rPr>
        <w:t>edagógiai szintézisteremtők</w:t>
      </w:r>
      <w:r w:rsidRPr="001533CD">
        <w:rPr>
          <w:sz w:val="28"/>
          <w:szCs w:val="28"/>
        </w:rPr>
        <w:t xml:space="preserve"> a 20. században: </w:t>
      </w:r>
    </w:p>
    <w:p w:rsidR="006377B5" w:rsidRPr="001533CD" w:rsidRDefault="001533CD" w:rsidP="006377B5">
      <w:pPr>
        <w:pStyle w:val="Cmsor2"/>
        <w:rPr>
          <w:sz w:val="28"/>
          <w:szCs w:val="28"/>
        </w:rPr>
      </w:pPr>
      <w:r w:rsidRPr="001533CD">
        <w:rPr>
          <w:sz w:val="28"/>
          <w:szCs w:val="28"/>
        </w:rPr>
        <w:t>Imre Sándor</w:t>
      </w:r>
      <w:r>
        <w:rPr>
          <w:sz w:val="28"/>
          <w:szCs w:val="28"/>
        </w:rPr>
        <w:t>, Fináczy Ernő</w:t>
      </w:r>
      <w:r w:rsidRPr="001533CD">
        <w:rPr>
          <w:sz w:val="28"/>
          <w:szCs w:val="28"/>
        </w:rPr>
        <w:t xml:space="preserve"> és Marczell Mihály</w:t>
      </w:r>
    </w:p>
    <w:p w:rsidR="001533CD" w:rsidRDefault="001533CD" w:rsidP="006377B5">
      <w:pPr>
        <w:pStyle w:val="Cmsor2"/>
      </w:pPr>
    </w:p>
    <w:p w:rsidR="001533CD" w:rsidRPr="001533CD" w:rsidRDefault="001533CD" w:rsidP="006377B5">
      <w:pPr>
        <w:pStyle w:val="Cmsor2"/>
        <w:rPr>
          <w:b w:val="0"/>
        </w:rPr>
      </w:pPr>
      <w:r w:rsidRPr="001533CD">
        <w:rPr>
          <w:b w:val="0"/>
        </w:rPr>
        <w:t>Pukánszky Béla</w:t>
      </w:r>
    </w:p>
    <w:p w:rsidR="001533CD" w:rsidRDefault="001533CD" w:rsidP="006377B5">
      <w:pPr>
        <w:pStyle w:val="Cmsor2"/>
      </w:pPr>
    </w:p>
    <w:p w:rsidR="00DB3CB1" w:rsidRDefault="00DB3CB1" w:rsidP="00DB3CB1"/>
    <w:p w:rsidR="00DB3CB1" w:rsidRPr="007D5943" w:rsidRDefault="00DB3CB1" w:rsidP="00DB3CB1">
      <w:pPr>
        <w:pStyle w:val="ALAP1"/>
        <w:spacing w:line="240" w:lineRule="auto"/>
        <w:ind w:firstLine="0"/>
        <w:jc w:val="center"/>
        <w:rPr>
          <w:b/>
          <w:sz w:val="20"/>
          <w:szCs w:val="20"/>
        </w:rPr>
      </w:pPr>
      <w:r w:rsidRPr="007D5943">
        <w:rPr>
          <w:b/>
          <w:sz w:val="20"/>
          <w:szCs w:val="20"/>
        </w:rPr>
        <w:t>Absztrakt</w:t>
      </w:r>
    </w:p>
    <w:p w:rsidR="00DB3CB1" w:rsidRPr="007D5943" w:rsidRDefault="00DB3CB1" w:rsidP="00DB3CB1">
      <w:pPr>
        <w:pStyle w:val="ALAP1"/>
        <w:spacing w:line="240" w:lineRule="auto"/>
        <w:ind w:firstLine="0"/>
        <w:rPr>
          <w:sz w:val="20"/>
          <w:szCs w:val="20"/>
        </w:rPr>
      </w:pPr>
    </w:p>
    <w:p w:rsidR="007D5943" w:rsidRPr="007D5943" w:rsidRDefault="00DB3CB1" w:rsidP="00DB3CB1">
      <w:pPr>
        <w:pStyle w:val="ALAP1"/>
        <w:spacing w:line="240" w:lineRule="auto"/>
        <w:ind w:firstLine="0"/>
        <w:rPr>
          <w:sz w:val="20"/>
          <w:szCs w:val="20"/>
        </w:rPr>
      </w:pPr>
      <w:r w:rsidRPr="007D5943">
        <w:rPr>
          <w:sz w:val="20"/>
          <w:szCs w:val="20"/>
        </w:rPr>
        <w:t>Tanulmányunkban három 20. századi magyar keresztény neveléstudós neveléstani rendszerének rekonstruálására vállalkozunk. A protestáns Imre Sándor 1928-ban Szegeden írta Neveléstan című könyvét. Neveléstana praktikus-pragmatikus mű</w:t>
      </w:r>
      <w:r w:rsidR="007D5943" w:rsidRPr="007D5943">
        <w:rPr>
          <w:sz w:val="20"/>
          <w:szCs w:val="20"/>
        </w:rPr>
        <w:t>, egy monográfia-</w:t>
      </w:r>
      <w:r w:rsidRPr="007D5943">
        <w:rPr>
          <w:sz w:val="20"/>
          <w:szCs w:val="20"/>
        </w:rPr>
        <w:t xml:space="preserve">tankönyv, amelyet a gyakorló tanári pályára készülőknek írt a szerző. A neveléstan egyes témaköreit külön fejezetekben fejti bővebben. Ez a feldolgozásmódja lehetővé teszi, hogy a szerző az olvasót fokozatosan és szisztematikusan vezesse be a szakterület egyes részeibe. Figyelemreméltó Imre Sándor iskola-centrikus nevelésfelfogása. </w:t>
      </w:r>
      <w:r w:rsidR="007D5943" w:rsidRPr="007D5943">
        <w:rPr>
          <w:sz w:val="20"/>
          <w:szCs w:val="20"/>
        </w:rPr>
        <w:t>U</w:t>
      </w:r>
      <w:r w:rsidRPr="007D5943">
        <w:rPr>
          <w:sz w:val="20"/>
          <w:szCs w:val="20"/>
        </w:rPr>
        <w:t xml:space="preserve">gyanakkor különös, hogy nem ír a vallási-világnézeti nevelés olyan lehetőségekről, amelyek a vallástanon túl, az  iskolában oktatott többi tantárgy keretei között állnak rendelkezésre. Talán a feszes szerkesztésre való törekvés, vagy a „világnézeti semlegesség”-re való törekvés befolyásolta a szerzőt, amikor a világnézet és nevelés viszonyát, illetve a valláserkölcsi nevelés témáját csak az általános problémák felvetése szintjén tárgyalta. </w:t>
      </w:r>
    </w:p>
    <w:p w:rsidR="007D5943" w:rsidRPr="007D5943" w:rsidRDefault="00DB3CB1" w:rsidP="00DB3CB1">
      <w:pPr>
        <w:pStyle w:val="ALAP1"/>
        <w:spacing w:line="240" w:lineRule="auto"/>
        <w:ind w:firstLine="0"/>
        <w:rPr>
          <w:sz w:val="20"/>
          <w:szCs w:val="20"/>
        </w:rPr>
      </w:pPr>
      <w:r w:rsidRPr="007D5943">
        <w:rPr>
          <w:sz w:val="20"/>
          <w:szCs w:val="20"/>
        </w:rPr>
        <w:t xml:space="preserve">A katolikus Fináczy Ernő Elméleti pedagógia című könyve Imre Sándor műve után 10 évvel jelent meg. Meggyőződéssel vallja, hogy a nevelés céljának és fogalmának elemzése előtt feltétlenül szükséges egy határozott világnézeti álláspont kialakítása, amelyre </w:t>
      </w:r>
      <w:r w:rsidR="007D5943">
        <w:rPr>
          <w:sz w:val="20"/>
          <w:szCs w:val="20"/>
        </w:rPr>
        <w:t xml:space="preserve">a </w:t>
      </w:r>
      <w:r w:rsidRPr="007D5943">
        <w:rPr>
          <w:sz w:val="20"/>
          <w:szCs w:val="20"/>
        </w:rPr>
        <w:t xml:space="preserve">neveléstan felépíthető. Keresztény katolikus elkötelezettségéből fakadóan a számára igazán </w:t>
      </w:r>
      <w:r w:rsidRPr="007D5943">
        <w:rPr>
          <w:iCs/>
          <w:sz w:val="20"/>
          <w:szCs w:val="20"/>
        </w:rPr>
        <w:t>értékes világnézet</w:t>
      </w:r>
      <w:r w:rsidRPr="007D5943">
        <w:rPr>
          <w:sz w:val="20"/>
          <w:szCs w:val="20"/>
        </w:rPr>
        <w:t xml:space="preserve"> az, amely állandó, abszolút értékes célt szolgál. Ez a tudatosan vállalt vallási érzületben gyökerező neveléstan nem öntörvényű, nem passzív, nem individualista emberek nevelésére törekszik. Az így nevelt ember az őt magába ölelő közösségekért cselekszik, azokért él. </w:t>
      </w:r>
    </w:p>
    <w:p w:rsidR="00DB3CB1" w:rsidRPr="007D5943" w:rsidRDefault="00DB3CB1" w:rsidP="00DB3CB1">
      <w:pPr>
        <w:pStyle w:val="ALAP1"/>
        <w:spacing w:line="240" w:lineRule="auto"/>
        <w:ind w:firstLine="0"/>
        <w:rPr>
          <w:sz w:val="20"/>
          <w:szCs w:val="20"/>
        </w:rPr>
      </w:pPr>
      <w:r w:rsidRPr="007D5943">
        <w:rPr>
          <w:sz w:val="20"/>
          <w:szCs w:val="20"/>
        </w:rPr>
        <w:t xml:space="preserve">Marczell Mihály katolikus pap, egyetemi tanár és pedagógiai szakíró a közelmúltban került ismét a neveléstörténet-írói figyelem fókuszába. A bontakozó élet” című nyolckötetes könyvsorozata, amelyet 1931 és 1938 között adott közre. A nyolc kötet több, mint hétszázötven oldalt kitevő teljes terjedelmének tartalmával a korszak kiemelkedő színvonalú, szintetizáló jellegű pedagógiai-lélektani alkotásai közé tartozik. Pedagógiai sorozatában Marczell Mihály széleskörű forrásbázisra támaszkodó argumentációval fejti ki a neveléselmélet alapvető kérdéseit (a nevelés mint tudomány és művészet, alanya, tárgya, célja, módjai, eszközei), majd a neveléselmélet (neveléstan) területeinek a hagyományokhoz képest egy újjágondolt és kiegészített felosztását nyújtja (testi nevelés, értelmi nevelés, esztétikai nevelés, erkölcsi nevelés, szociális nevelés, vallásos nevelés). </w:t>
      </w:r>
    </w:p>
    <w:p w:rsidR="00DB3CB1" w:rsidRPr="007D5943" w:rsidRDefault="00DB3CB1" w:rsidP="00DB3CB1">
      <w:pPr>
        <w:pStyle w:val="ALAP1"/>
        <w:rPr>
          <w:sz w:val="20"/>
          <w:szCs w:val="20"/>
        </w:rPr>
      </w:pPr>
    </w:p>
    <w:p w:rsidR="00DB3CB1" w:rsidRPr="007D5943" w:rsidRDefault="00DB3CB1" w:rsidP="00DB3CB1">
      <w:pPr>
        <w:pStyle w:val="HTML-kntformzott"/>
        <w:jc w:val="center"/>
        <w:rPr>
          <w:rFonts w:ascii="Times New Roman" w:hAnsi="Times New Roman" w:cs="Times New Roman"/>
          <w:b/>
          <w:lang w:val="en"/>
        </w:rPr>
      </w:pPr>
      <w:r w:rsidRPr="007D5943">
        <w:rPr>
          <w:rFonts w:ascii="Times New Roman" w:hAnsi="Times New Roman" w:cs="Times New Roman"/>
          <w:b/>
          <w:lang w:val="en"/>
        </w:rPr>
        <w:t>Creators of Christian pedagogical synthesis in the 20th century:</w:t>
      </w:r>
    </w:p>
    <w:p w:rsidR="00DB3CB1" w:rsidRPr="007D5943" w:rsidRDefault="00DB3CB1" w:rsidP="00DB3CB1">
      <w:pPr>
        <w:pStyle w:val="HTML-kntformzott"/>
        <w:jc w:val="center"/>
        <w:rPr>
          <w:rFonts w:ascii="Times New Roman" w:hAnsi="Times New Roman" w:cs="Times New Roman"/>
          <w:b/>
        </w:rPr>
      </w:pPr>
      <w:r w:rsidRPr="007D5943">
        <w:rPr>
          <w:rFonts w:ascii="Times New Roman" w:hAnsi="Times New Roman" w:cs="Times New Roman"/>
          <w:b/>
          <w:lang w:val="en"/>
        </w:rPr>
        <w:t>Imre Sándor, Fináczy Ernő and Marczell Mihály</w:t>
      </w:r>
    </w:p>
    <w:p w:rsidR="00DB3CB1" w:rsidRPr="007D5943" w:rsidRDefault="00DB3CB1" w:rsidP="00DB3CB1">
      <w:pPr>
        <w:jc w:val="center"/>
        <w:rPr>
          <w:b/>
          <w:sz w:val="20"/>
          <w:szCs w:val="20"/>
        </w:rPr>
      </w:pPr>
    </w:p>
    <w:p w:rsidR="00DB3CB1" w:rsidRPr="007D5943" w:rsidRDefault="00DB3CB1" w:rsidP="00DB3CB1">
      <w:pPr>
        <w:jc w:val="center"/>
        <w:rPr>
          <w:b/>
          <w:sz w:val="20"/>
          <w:szCs w:val="20"/>
        </w:rPr>
      </w:pPr>
      <w:r w:rsidRPr="007D5943">
        <w:rPr>
          <w:b/>
          <w:sz w:val="20"/>
          <w:szCs w:val="20"/>
        </w:rPr>
        <w:t>Abstract</w:t>
      </w:r>
    </w:p>
    <w:p w:rsidR="00DB3CB1" w:rsidRPr="007D5943" w:rsidRDefault="00DB3CB1" w:rsidP="00DB3CB1">
      <w:pPr>
        <w:jc w:val="center"/>
        <w:rPr>
          <w:sz w:val="20"/>
          <w:szCs w:val="20"/>
        </w:rPr>
      </w:pPr>
    </w:p>
    <w:p w:rsidR="00DB3CB1" w:rsidRPr="007D5943" w:rsidRDefault="00DB3CB1" w:rsidP="00DB3CB1">
      <w:pPr>
        <w:jc w:val="center"/>
        <w:rPr>
          <w:sz w:val="20"/>
          <w:szCs w:val="20"/>
        </w:rPr>
      </w:pPr>
    </w:p>
    <w:p w:rsidR="00DB3CB1" w:rsidRPr="007D5943" w:rsidRDefault="00DB3CB1" w:rsidP="00DB3CB1">
      <w:pPr>
        <w:pStyle w:val="HTML-kntformzott"/>
        <w:jc w:val="both"/>
        <w:rPr>
          <w:rFonts w:ascii="Times New Roman" w:hAnsi="Times New Roman" w:cs="Times New Roman"/>
          <w:lang w:val="en"/>
        </w:rPr>
      </w:pPr>
      <w:r w:rsidRPr="002221D6">
        <w:rPr>
          <w:rFonts w:ascii="Times New Roman" w:hAnsi="Times New Roman" w:cs="Times New Roman"/>
          <w:lang w:val="en"/>
        </w:rPr>
        <w:t xml:space="preserve">In our study, we undertake the reconstruction of the pedagogical system of three 20th century Hungarian Christian educators. In 1928, the Protestant Imre Sándor </w:t>
      </w:r>
      <w:r w:rsidRPr="007D5943">
        <w:rPr>
          <w:rFonts w:ascii="Times New Roman" w:hAnsi="Times New Roman" w:cs="Times New Roman"/>
          <w:lang w:val="en"/>
        </w:rPr>
        <w:t xml:space="preserve">as a professor of pedagogy </w:t>
      </w:r>
      <w:r w:rsidRPr="002221D6">
        <w:rPr>
          <w:rFonts w:ascii="Times New Roman" w:hAnsi="Times New Roman" w:cs="Times New Roman"/>
          <w:lang w:val="en"/>
        </w:rPr>
        <w:t xml:space="preserve">wrote his book </w:t>
      </w:r>
      <w:r w:rsidRPr="007D5943">
        <w:rPr>
          <w:rFonts w:ascii="Times New Roman" w:hAnsi="Times New Roman" w:cs="Times New Roman"/>
          <w:lang w:val="en"/>
        </w:rPr>
        <w:t>“Neveléstan”</w:t>
      </w:r>
      <w:r w:rsidRPr="002221D6">
        <w:rPr>
          <w:rFonts w:ascii="Times New Roman" w:hAnsi="Times New Roman" w:cs="Times New Roman"/>
          <w:lang w:val="en"/>
        </w:rPr>
        <w:t xml:space="preserve"> </w:t>
      </w:r>
      <w:r w:rsidRPr="007D5943">
        <w:rPr>
          <w:rFonts w:ascii="Times New Roman" w:hAnsi="Times New Roman" w:cs="Times New Roman"/>
          <w:lang w:val="en"/>
        </w:rPr>
        <w:t xml:space="preserve">(Pedagogy) </w:t>
      </w:r>
      <w:r w:rsidRPr="002221D6">
        <w:rPr>
          <w:rFonts w:ascii="Times New Roman" w:hAnsi="Times New Roman" w:cs="Times New Roman"/>
          <w:lang w:val="en"/>
        </w:rPr>
        <w:t xml:space="preserve">in Szeged. Educational practice is a practical-pragmatic work. </w:t>
      </w:r>
      <w:r w:rsidRPr="007D5943">
        <w:rPr>
          <w:rFonts w:ascii="Times New Roman" w:hAnsi="Times New Roman" w:cs="Times New Roman"/>
          <w:lang w:val="en"/>
        </w:rPr>
        <w:t>“Neveléstan”</w:t>
      </w:r>
      <w:r w:rsidRPr="002221D6">
        <w:rPr>
          <w:rFonts w:ascii="Times New Roman" w:hAnsi="Times New Roman" w:cs="Times New Roman"/>
          <w:lang w:val="en"/>
        </w:rPr>
        <w:t xml:space="preserve"> is a textbook written by the author for those preparing for a teaching career. He explains some of the topics of pedagogy in separate chapters. This way of processing allows the author to introduce the reader gradually and systematically to certain parts of the field. Imre Sándor's perception of school-centered education is remarkable. at the same time, it is strange that religious-worldview education does not write about the possibilities that are available in addition to religion within the framework of other subjects taught in school. Perhaps the pursuit of t</w:t>
      </w:r>
      <w:r w:rsidRPr="007D5943">
        <w:rPr>
          <w:rFonts w:ascii="Times New Roman" w:hAnsi="Times New Roman" w:cs="Times New Roman"/>
          <w:lang w:val="en"/>
        </w:rPr>
        <w:t xml:space="preserve">ight editing </w:t>
      </w:r>
      <w:r w:rsidRPr="002221D6">
        <w:rPr>
          <w:rFonts w:ascii="Times New Roman" w:hAnsi="Times New Roman" w:cs="Times New Roman"/>
          <w:lang w:val="en"/>
        </w:rPr>
        <w:t xml:space="preserve">influenced the author when he discussed the relationship between worldview and education and the subject of religious moral education only at the level of raising general problems. </w:t>
      </w:r>
    </w:p>
    <w:p w:rsidR="00DB3CB1" w:rsidRPr="007D5943" w:rsidRDefault="00DB3CB1" w:rsidP="00DB3CB1">
      <w:pPr>
        <w:pStyle w:val="HTML-kntformzott"/>
        <w:jc w:val="both"/>
        <w:rPr>
          <w:rFonts w:ascii="Times New Roman" w:hAnsi="Times New Roman" w:cs="Times New Roman"/>
          <w:lang w:val="en"/>
        </w:rPr>
      </w:pPr>
      <w:r w:rsidRPr="002221D6">
        <w:rPr>
          <w:rFonts w:ascii="Times New Roman" w:hAnsi="Times New Roman" w:cs="Times New Roman"/>
          <w:lang w:val="en"/>
        </w:rPr>
        <w:t xml:space="preserve">The Catholic </w:t>
      </w:r>
      <w:r w:rsidRPr="007D5943">
        <w:rPr>
          <w:rFonts w:ascii="Times New Roman" w:hAnsi="Times New Roman" w:cs="Times New Roman"/>
          <w:lang w:val="en"/>
        </w:rPr>
        <w:t xml:space="preserve">university-professor </w:t>
      </w:r>
      <w:r w:rsidRPr="002221D6">
        <w:rPr>
          <w:rFonts w:ascii="Times New Roman" w:hAnsi="Times New Roman" w:cs="Times New Roman"/>
          <w:lang w:val="en"/>
        </w:rPr>
        <w:t xml:space="preserve">Fináczy </w:t>
      </w:r>
      <w:r w:rsidRPr="007D5943">
        <w:rPr>
          <w:rFonts w:ascii="Times New Roman" w:hAnsi="Times New Roman" w:cs="Times New Roman"/>
          <w:lang w:val="en"/>
        </w:rPr>
        <w:t xml:space="preserve">Ernő’s </w:t>
      </w:r>
      <w:r w:rsidRPr="002221D6">
        <w:rPr>
          <w:rFonts w:ascii="Times New Roman" w:hAnsi="Times New Roman" w:cs="Times New Roman"/>
          <w:lang w:val="en"/>
        </w:rPr>
        <w:t xml:space="preserve">entitled </w:t>
      </w:r>
      <w:r w:rsidRPr="007D5943">
        <w:rPr>
          <w:rFonts w:ascii="Times New Roman" w:hAnsi="Times New Roman" w:cs="Times New Roman"/>
          <w:lang w:val="en"/>
        </w:rPr>
        <w:t>“Elméleti pedagógia” (</w:t>
      </w:r>
      <w:r w:rsidRPr="002221D6">
        <w:rPr>
          <w:rFonts w:ascii="Times New Roman" w:hAnsi="Times New Roman" w:cs="Times New Roman"/>
          <w:lang w:val="en"/>
        </w:rPr>
        <w:t>Theoretical Pedagogy</w:t>
      </w:r>
      <w:r w:rsidRPr="007D5943">
        <w:rPr>
          <w:rFonts w:ascii="Times New Roman" w:hAnsi="Times New Roman" w:cs="Times New Roman"/>
          <w:lang w:val="en"/>
        </w:rPr>
        <w:t>)</w:t>
      </w:r>
      <w:r w:rsidRPr="002221D6">
        <w:rPr>
          <w:rFonts w:ascii="Times New Roman" w:hAnsi="Times New Roman" w:cs="Times New Roman"/>
          <w:lang w:val="en"/>
        </w:rPr>
        <w:t xml:space="preserve"> was published 10 years after the work of Imre</w:t>
      </w:r>
      <w:r w:rsidRPr="007D5943">
        <w:rPr>
          <w:rFonts w:ascii="Times New Roman" w:hAnsi="Times New Roman" w:cs="Times New Roman"/>
          <w:lang w:val="en"/>
        </w:rPr>
        <w:t xml:space="preserve"> Sándor</w:t>
      </w:r>
      <w:r w:rsidRPr="002221D6">
        <w:rPr>
          <w:rFonts w:ascii="Times New Roman" w:hAnsi="Times New Roman" w:cs="Times New Roman"/>
          <w:lang w:val="en"/>
        </w:rPr>
        <w:t xml:space="preserve">. He is convinced that before analyzing the purpose and concept of education, it is absolutely necessary to develop a definite worldview on which a whole pedagogy can be built. Due to his Christian Catholic commitment, it is the worldview that is truly valuable to him that serves a permanent, absolutely valuable purpose. This pedagogy, rooted in a consciously committed religious </w:t>
      </w:r>
      <w:r w:rsidRPr="007D5943">
        <w:rPr>
          <w:rFonts w:ascii="Times New Roman" w:hAnsi="Times New Roman" w:cs="Times New Roman"/>
          <w:lang w:val="en"/>
        </w:rPr>
        <w:t>mind</w:t>
      </w:r>
      <w:r w:rsidRPr="002221D6">
        <w:rPr>
          <w:rFonts w:ascii="Times New Roman" w:hAnsi="Times New Roman" w:cs="Times New Roman"/>
          <w:lang w:val="en"/>
        </w:rPr>
        <w:t>, seeks to educate non-lawful, non-passive, non-individualistic people. The person raised in this way acts for the communities that embrace him, he lives for them.</w:t>
      </w:r>
      <w:r w:rsidRPr="007D5943">
        <w:rPr>
          <w:rFonts w:ascii="Times New Roman" w:hAnsi="Times New Roman" w:cs="Times New Roman"/>
          <w:lang w:val="en"/>
        </w:rPr>
        <w:t xml:space="preserve"> </w:t>
      </w:r>
    </w:p>
    <w:p w:rsidR="00DB3CB1" w:rsidRPr="007D5943" w:rsidRDefault="00DB3CB1" w:rsidP="00DB3CB1">
      <w:pPr>
        <w:pStyle w:val="HTML-kntformzott"/>
        <w:jc w:val="both"/>
        <w:rPr>
          <w:rFonts w:ascii="Times New Roman" w:hAnsi="Times New Roman" w:cs="Times New Roman"/>
        </w:rPr>
      </w:pPr>
      <w:r w:rsidRPr="007D5943">
        <w:rPr>
          <w:rFonts w:ascii="Times New Roman" w:hAnsi="Times New Roman" w:cs="Times New Roman"/>
          <w:lang w:val="en"/>
        </w:rPr>
        <w:t>Marczell Mihály, a Catholic priest, university professor and pedagogical writer, has recently become the focus of attention of educatio</w:t>
      </w:r>
      <w:r w:rsidR="007D5943">
        <w:rPr>
          <w:rFonts w:ascii="Times New Roman" w:hAnsi="Times New Roman" w:cs="Times New Roman"/>
          <w:lang w:val="en"/>
        </w:rPr>
        <w:t>nal history writers again. His e</w:t>
      </w:r>
      <w:r w:rsidRPr="007D5943">
        <w:rPr>
          <w:rFonts w:ascii="Times New Roman" w:hAnsi="Times New Roman" w:cs="Times New Roman"/>
          <w:lang w:val="en"/>
        </w:rPr>
        <w:t>ight-</w:t>
      </w:r>
      <w:r w:rsidR="007D5943">
        <w:rPr>
          <w:rFonts w:ascii="Times New Roman" w:hAnsi="Times New Roman" w:cs="Times New Roman"/>
          <w:lang w:val="en"/>
        </w:rPr>
        <w:t>v</w:t>
      </w:r>
      <w:r w:rsidRPr="007D5943">
        <w:rPr>
          <w:rFonts w:ascii="Times New Roman" w:hAnsi="Times New Roman" w:cs="Times New Roman"/>
          <w:lang w:val="en"/>
        </w:rPr>
        <w:t xml:space="preserve">olume </w:t>
      </w:r>
      <w:r w:rsidR="007D5943">
        <w:rPr>
          <w:rFonts w:ascii="Times New Roman" w:hAnsi="Times New Roman" w:cs="Times New Roman"/>
          <w:lang w:val="en"/>
        </w:rPr>
        <w:t>b</w:t>
      </w:r>
      <w:r w:rsidRPr="007D5943">
        <w:rPr>
          <w:rFonts w:ascii="Times New Roman" w:hAnsi="Times New Roman" w:cs="Times New Roman"/>
          <w:lang w:val="en"/>
        </w:rPr>
        <w:t xml:space="preserve">ook </w:t>
      </w:r>
      <w:r w:rsidR="007D5943">
        <w:rPr>
          <w:rFonts w:ascii="Times New Roman" w:hAnsi="Times New Roman" w:cs="Times New Roman"/>
          <w:lang w:val="en"/>
        </w:rPr>
        <w:t>s</w:t>
      </w:r>
      <w:r w:rsidRPr="007D5943">
        <w:rPr>
          <w:rFonts w:ascii="Times New Roman" w:hAnsi="Times New Roman" w:cs="Times New Roman"/>
          <w:lang w:val="en"/>
        </w:rPr>
        <w:t>erie</w:t>
      </w:r>
      <w:r w:rsidR="007D5943">
        <w:rPr>
          <w:rFonts w:ascii="Times New Roman" w:hAnsi="Times New Roman" w:cs="Times New Roman"/>
          <w:lang w:val="en"/>
        </w:rPr>
        <w:t>s: A bontakozó élet</w:t>
      </w:r>
      <w:r w:rsidRPr="007D5943">
        <w:rPr>
          <w:rFonts w:ascii="Times New Roman" w:hAnsi="Times New Roman" w:cs="Times New Roman"/>
          <w:lang w:val="en"/>
        </w:rPr>
        <w:t xml:space="preserve"> </w:t>
      </w:r>
      <w:r w:rsidR="007D5943">
        <w:rPr>
          <w:rFonts w:ascii="Times New Roman" w:hAnsi="Times New Roman" w:cs="Times New Roman"/>
          <w:lang w:val="en"/>
        </w:rPr>
        <w:t>(</w:t>
      </w:r>
      <w:r w:rsidRPr="007D5943">
        <w:rPr>
          <w:rFonts w:ascii="Times New Roman" w:hAnsi="Times New Roman" w:cs="Times New Roman"/>
          <w:lang w:val="en"/>
        </w:rPr>
        <w:t>Unfolding Life</w:t>
      </w:r>
      <w:r w:rsidR="007D5943">
        <w:rPr>
          <w:rFonts w:ascii="Times New Roman" w:hAnsi="Times New Roman" w:cs="Times New Roman"/>
          <w:lang w:val="en"/>
        </w:rPr>
        <w:t>)</w:t>
      </w:r>
      <w:r w:rsidRPr="007D5943">
        <w:rPr>
          <w:rFonts w:ascii="Times New Roman" w:hAnsi="Times New Roman" w:cs="Times New Roman"/>
          <w:lang w:val="en"/>
        </w:rPr>
        <w:t xml:space="preserve">, </w:t>
      </w:r>
      <w:r w:rsidRPr="007D5943">
        <w:rPr>
          <w:rFonts w:ascii="Times New Roman" w:hAnsi="Times New Roman" w:cs="Times New Roman"/>
          <w:lang w:val="en"/>
        </w:rPr>
        <w:lastRenderedPageBreak/>
        <w:t>published between 1931 and 1938. With the full volume of more than seven hundred and fifty pages, the eight volumes are among the outstanding pedagogical-psychological works of the period. In his pedagogical series, Mihály Marczell explains the basic issues of the theory of education (education as a science and art, subject, subject, purpose, methods, tools) with an argument based on a wide source base, and then provides a rethought and supplemented physical education, intellectual education, aesthetic education, moral education, social education, religious education).</w:t>
      </w:r>
    </w:p>
    <w:p w:rsidR="00DB3CB1" w:rsidRPr="002221D6" w:rsidRDefault="00DB3CB1" w:rsidP="00DB3CB1">
      <w:pPr>
        <w:tabs>
          <w:tab w:val="clear" w:pos="567"/>
          <w:tab w:val="clear" w:pos="113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autoSpaceDE/>
        <w:autoSpaceDN/>
        <w:adjustRightInd/>
        <w:textAlignment w:val="auto"/>
        <w:rPr>
          <w:rFonts w:eastAsia="Times New Roman"/>
          <w:szCs w:val="24"/>
        </w:rPr>
      </w:pPr>
    </w:p>
    <w:p w:rsidR="00DB3CB1" w:rsidRDefault="00DB3CB1" w:rsidP="00DB3CB1"/>
    <w:p w:rsidR="00DB3CB1" w:rsidRDefault="00DB3CB1" w:rsidP="00DB3CB1"/>
    <w:p w:rsidR="001533CD" w:rsidRDefault="001533CD" w:rsidP="006377B5">
      <w:pPr>
        <w:pStyle w:val="Cmsor2"/>
      </w:pPr>
    </w:p>
    <w:p w:rsidR="006377B5" w:rsidRDefault="001F6BB7" w:rsidP="006377B5">
      <w:pPr>
        <w:pStyle w:val="Cmsor2"/>
      </w:pPr>
      <w:r>
        <w:t xml:space="preserve">1. </w:t>
      </w:r>
      <w:r w:rsidR="006377B5">
        <w:t>Imre Sándor pragmatikus neveléstana</w:t>
      </w:r>
    </w:p>
    <w:p w:rsidR="006377B5" w:rsidRDefault="006377B5" w:rsidP="006377B5"/>
    <w:p w:rsidR="006377B5" w:rsidRDefault="006377B5" w:rsidP="006377B5"/>
    <w:p w:rsidR="00BF5179" w:rsidRDefault="001F6BB7" w:rsidP="006377B5">
      <w:pPr>
        <w:pStyle w:val="ALAP1"/>
        <w:ind w:firstLine="0"/>
      </w:pPr>
      <w:r>
        <w:t xml:space="preserve">Imre Sándor, a huszadik századik pedagógia egyik legnagyobb hatású képviselője </w:t>
      </w:r>
      <w:r w:rsidR="006377B5" w:rsidRPr="001F6BB7">
        <w:t>1925 és 1934</w:t>
      </w:r>
      <w:r w:rsidR="006377B5" w:rsidRPr="00DF1E45">
        <w:t xml:space="preserve"> között a Kolozsvárról 1921-ben Szegedre menekül</w:t>
      </w:r>
      <w:r>
        <w:t>ő Ferenc József Tudományegyetemen a pedagógia professzoraként tevékenykedett.</w:t>
      </w:r>
      <w:r w:rsidR="006377B5" w:rsidRPr="00DF1E45">
        <w:rPr>
          <w:rStyle w:val="Lbjegyzet-hivatkozs"/>
        </w:rPr>
        <w:footnoteReference w:id="1"/>
      </w:r>
      <w:r w:rsidR="006377B5" w:rsidRPr="00DF1E45">
        <w:t xml:space="preserve"> </w:t>
      </w:r>
      <w:r w:rsidR="006377B5">
        <w:t xml:space="preserve">A Szegeden töltött esztendők </w:t>
      </w:r>
      <w:r w:rsidR="006377B5" w:rsidRPr="00DF1E45">
        <w:t>alatt, 1928-ban született a Neveléstan</w:t>
      </w:r>
      <w:r>
        <w:t xml:space="preserve"> című tankönyv-monográfiája</w:t>
      </w:r>
      <w:r w:rsidR="006377B5" w:rsidRPr="00DF1E45">
        <w:t xml:space="preserve">. </w:t>
      </w:r>
      <w:r w:rsidR="006377B5" w:rsidRPr="00DF1E45">
        <w:rPr>
          <w:szCs w:val="24"/>
        </w:rPr>
        <w:t>Az elsősorban egyetemi hallgatóknak, középiskolai tanárjel</w:t>
      </w:r>
      <w:r w:rsidR="006377B5">
        <w:rPr>
          <w:szCs w:val="24"/>
        </w:rPr>
        <w:t>ölte</w:t>
      </w:r>
      <w:r w:rsidR="006377B5" w:rsidRPr="00DF1E45">
        <w:rPr>
          <w:szCs w:val="24"/>
        </w:rPr>
        <w:t xml:space="preserve">knek szánt könyvben aprólékos </w:t>
      </w:r>
      <w:r>
        <w:rPr>
          <w:szCs w:val="24"/>
        </w:rPr>
        <w:t>műgonddal</w:t>
      </w:r>
      <w:r w:rsidR="006377B5" w:rsidRPr="00DF1E45">
        <w:rPr>
          <w:szCs w:val="24"/>
        </w:rPr>
        <w:t xml:space="preserve"> dolgozza fel az iskolai nevelés körülményeit, eszközeit, módjait. </w:t>
      </w:r>
      <w:r>
        <w:rPr>
          <w:szCs w:val="24"/>
        </w:rPr>
        <w:t xml:space="preserve">A tanárságra készülő </w:t>
      </w:r>
      <w:r w:rsidR="006377B5" w:rsidRPr="00DF1E45">
        <w:rPr>
          <w:szCs w:val="24"/>
        </w:rPr>
        <w:t xml:space="preserve"> pedagóg</w:t>
      </w:r>
      <w:r>
        <w:rPr>
          <w:szCs w:val="24"/>
        </w:rPr>
        <w:t>usjelöltek</w:t>
      </w:r>
      <w:r w:rsidR="006377B5" w:rsidRPr="00DF1E45">
        <w:rPr>
          <w:szCs w:val="24"/>
        </w:rPr>
        <w:t xml:space="preserve"> szemléletmódjának, gondolkodásának formálása</w:t>
      </w:r>
      <w:r>
        <w:rPr>
          <w:szCs w:val="24"/>
        </w:rPr>
        <w:t xml:space="preserve"> lehetett a célja</w:t>
      </w:r>
      <w:r w:rsidR="006377B5" w:rsidRPr="00DF1E45">
        <w:rPr>
          <w:szCs w:val="24"/>
        </w:rPr>
        <w:t>, amikor számukra egy gyakorlat</w:t>
      </w:r>
      <w:r w:rsidR="006377B5">
        <w:rPr>
          <w:szCs w:val="24"/>
        </w:rPr>
        <w:t>-</w:t>
      </w:r>
      <w:r w:rsidR="006377B5" w:rsidRPr="00DF1E45">
        <w:rPr>
          <w:szCs w:val="24"/>
        </w:rPr>
        <w:t xml:space="preserve">közeli elméletet </w:t>
      </w:r>
      <w:r>
        <w:rPr>
          <w:szCs w:val="24"/>
        </w:rPr>
        <w:t>alkotott</w:t>
      </w:r>
      <w:r w:rsidR="006377B5" w:rsidRPr="00D1690B">
        <w:rPr>
          <w:szCs w:val="24"/>
        </w:rPr>
        <w:t xml:space="preserve">: „Vannak életpályák – írja a </w:t>
      </w:r>
      <w:r w:rsidR="006377B5">
        <w:rPr>
          <w:szCs w:val="24"/>
        </w:rPr>
        <w:t>Neveléstan b</w:t>
      </w:r>
      <w:r w:rsidR="006377B5" w:rsidRPr="00D1690B">
        <w:rPr>
          <w:szCs w:val="24"/>
        </w:rPr>
        <w:t>evezetés</w:t>
      </w:r>
      <w:r w:rsidR="006377B5">
        <w:rPr>
          <w:szCs w:val="24"/>
        </w:rPr>
        <w:t>é</w:t>
      </w:r>
      <w:r w:rsidR="006377B5" w:rsidRPr="00D1690B">
        <w:rPr>
          <w:szCs w:val="24"/>
        </w:rPr>
        <w:t>ben –, amelyeken a tisztánlátás kifejlődését nem szabad a lassanként gyarapodó tapasztalatokra hagyni, mert kezdettől fogva szükség van reá s ha hiányzik, akkor a kezdő sok kárt okozhat. Az ilyen munkatereken arra kell törekedni, hogy mindenki lehetően már kezdetben határozott, irányító alapgondolatokkal fogjon önálló munkához. Ezt követeli minden olyan foglalkozás, amelyben emberekkel van dolgunk, mert az emberek lelkén eső kárt rendesen helyre sem lehet hozni, kárt okozni pedig annál könnyebb...”</w:t>
      </w:r>
      <w:r w:rsidR="00466192">
        <w:rPr>
          <w:rStyle w:val="Lbjegyzet-hivatkozs"/>
          <w:szCs w:val="24"/>
        </w:rPr>
        <w:footnoteReference w:id="2"/>
      </w:r>
      <w:r w:rsidR="006377B5">
        <w:rPr>
          <w:szCs w:val="24"/>
        </w:rPr>
        <w:t>.</w:t>
      </w:r>
      <w:r w:rsidR="006377B5" w:rsidRPr="00D1690B">
        <w:rPr>
          <w:szCs w:val="24"/>
        </w:rPr>
        <w:t xml:space="preserve"> A nevelést az orvos munkájához hasonlítja: a fiatal kezdőnek mindkét pályán önállóan kell feladatait megoldania. Ahhoz, hogy ez sikerüljön a nevelőnek határozott fogalmakkal kell rendelkeznie saját tevékenységéről. Ezeknek a határozott, tiszta fogalmaknak a kialakítása a könyv egyik fő célja.</w:t>
      </w:r>
      <w:r w:rsidR="006377B5">
        <w:rPr>
          <w:szCs w:val="24"/>
        </w:rPr>
        <w:t xml:space="preserve"> </w:t>
      </w:r>
      <w:r w:rsidR="006377B5" w:rsidRPr="00D1690B">
        <w:t>Miután sem a pusztán elméleti, sem pedig a kizárólag gyakorlati nevelő nem végezhet jó munkát, szükség van a - fentebb már említett - nevelői gondolkodás kifejlesztésére. Az ilyen gondolkodáshoz szükséges tiszta fogalmakat pedig nem kész meghatározásokként akarja az olvasó elé tárni, hanem a nevelés jellemző vonásainak egyenként való megfigy</w:t>
      </w:r>
      <w:r w:rsidR="00BF5179">
        <w:t>elésével, csokorba gyűjtésével.</w:t>
      </w:r>
    </w:p>
    <w:p w:rsidR="00466192" w:rsidRDefault="006377B5" w:rsidP="006377B5">
      <w:pPr>
        <w:pStyle w:val="ALAP1"/>
        <w:ind w:firstLine="0"/>
      </w:pPr>
      <w:r>
        <w:t xml:space="preserve">Imre Sándor gyakorlatközpontú pedagógia-felfogására szépen rímel az, amit a nevelés szó tartalmáról, annak eredetéről ír. </w:t>
      </w:r>
    </w:p>
    <w:p w:rsidR="006377B5" w:rsidRDefault="006377B5" w:rsidP="00466192">
      <w:pPr>
        <w:pStyle w:val="ALAP1"/>
      </w:pPr>
      <w:r>
        <w:t xml:space="preserve">A Neveléstan első fejezetében Horger Antal szegedi nyelvészprofesszorra hivatkozik, aki egy 1924-ben írt etimológiai tárgyú írásában így ír a magyar „nevelés” szavunk eredetéről: „A </w:t>
      </w:r>
      <w:r w:rsidRPr="00D55AFF">
        <w:rPr>
          <w:i/>
        </w:rPr>
        <w:t>nevel-növel</w:t>
      </w:r>
      <w:r>
        <w:t xml:space="preserve"> közös töve a nő ige; ennek alakja egykor </w:t>
      </w:r>
      <w:r w:rsidRPr="00D55AFF">
        <w:rPr>
          <w:i/>
        </w:rPr>
        <w:t xml:space="preserve">neü </w:t>
      </w:r>
      <w:r>
        <w:t xml:space="preserve">volt s kiejtése mindig csak nyilt </w:t>
      </w:r>
      <w:r w:rsidRPr="00D55AFF">
        <w:rPr>
          <w:i/>
        </w:rPr>
        <w:t>e</w:t>
      </w:r>
      <w:r>
        <w:t xml:space="preserve">. Az eredeti jelentés első sorban: növeszt, nőtet volt; körülbelül a XIV. században a tőbeli kettős hangzóhosszú </w:t>
      </w:r>
      <w:r w:rsidRPr="00D55AFF">
        <w:rPr>
          <w:i/>
        </w:rPr>
        <w:t>ő</w:t>
      </w:r>
      <w:r>
        <w:t xml:space="preserve">-vé fejlődött, így az eredeti kiejtésű </w:t>
      </w:r>
      <w:r w:rsidRPr="00D55AFF">
        <w:rPr>
          <w:i/>
        </w:rPr>
        <w:t>nevel</w:t>
      </w:r>
      <w:r>
        <w:t xml:space="preserve"> igének </w:t>
      </w:r>
      <w:r w:rsidRPr="00D55AFF">
        <w:rPr>
          <w:i/>
        </w:rPr>
        <w:t>növel</w:t>
      </w:r>
      <w:r>
        <w:t xml:space="preserve"> mellékalakja is támadt s a kettőnek a jelentése azután sajátosan fejlődött. – A </w:t>
      </w:r>
      <w:r w:rsidRPr="00D55AFF">
        <w:rPr>
          <w:i/>
        </w:rPr>
        <w:t>nevel</w:t>
      </w:r>
      <w:r>
        <w:t xml:space="preserve"> már a Bécsi Codex-ben</w:t>
      </w:r>
      <w:r w:rsidR="00466192">
        <w:rPr>
          <w:rStyle w:val="Lbjegyzet-hivatkozs"/>
        </w:rPr>
        <w:footnoteReference w:id="3"/>
      </w:r>
      <w:r>
        <w:t xml:space="preserve"> is mai értelmű”.</w:t>
      </w:r>
      <w:r w:rsidR="00466192">
        <w:rPr>
          <w:rStyle w:val="Lbjegyzet-hivatkozs"/>
        </w:rPr>
        <w:footnoteReference w:id="4"/>
      </w:r>
      <w:r>
        <w:t xml:space="preserve"> Horger Antalra hivatkozva Imre Sándor is amellett érvel, hogy a „nevel” szavunk a testvérszava, a „növel” rokon értelmű. A „növel” ige mindenféle gyarapítást, nagyobbítást, többé-tevést, fokozást jelent (pl. növeli a veszedelmet), míg a „nevel” értelme sajátos: „csak bizonyos irányú gyarapítást, növelést jelent és csak élőlényre vonatkoztatható”</w:t>
      </w:r>
      <w:r w:rsidR="00466192">
        <w:rPr>
          <w:rStyle w:val="Lbjegyzet-hivatkozs"/>
        </w:rPr>
        <w:footnoteReference w:id="5"/>
      </w:r>
      <w:r>
        <w:t xml:space="preserve"> </w:t>
      </w:r>
    </w:p>
    <w:p w:rsidR="006377B5" w:rsidRDefault="006377B5" w:rsidP="006377B5">
      <w:pPr>
        <w:pStyle w:val="ALAP1"/>
      </w:pPr>
      <w:r>
        <w:t>Imre Sándor a nevelés fogalmának meghatározásakor kiemeli, hogy a nevelés a nevelt önállóságának elérésére törekvő, az embernek emberre irányuló fejlesztő-alakító tevékenysége, amelynek legfontosabb mozzanata az „értelmi jelleg”, az egyén szellemi életére irányuló hatás. A nevelés hosszú ideig tartó, változatos tevékenység, amely az önálló életre készít elő. Imre összefoglaló értelmezése szerint a nevelés a fejlettebb ember hatása a valamiben vagy mindenben kevésbé fejlettre. Így végső soron a növendék fejlődésébe történő beavatkozásról beszélhetünk, amelyre a növendék érdekében kerül sor</w:t>
      </w:r>
      <w:r w:rsidR="00950EF3">
        <w:t>.</w:t>
      </w:r>
      <w:r w:rsidR="00950EF3">
        <w:rPr>
          <w:rStyle w:val="Lbjegyzet-hivatkozs"/>
        </w:rPr>
        <w:footnoteReference w:id="6"/>
      </w:r>
      <w:r>
        <w:t xml:space="preserve"> Fejtegetései során külön hangsúlyozza a nevelő tevékenység közösségi jellegét, az abból eredő és arra visszaható jellemzőjét.</w:t>
      </w:r>
    </w:p>
    <w:p w:rsidR="006377B5" w:rsidRPr="00BF5179" w:rsidRDefault="006377B5" w:rsidP="006377B5">
      <w:pPr>
        <w:pStyle w:val="ALAP1"/>
      </w:pPr>
      <w:r w:rsidRPr="00BF5179">
        <w:t>Mindezek után olvassuk el Imre Sándor nevelés-definícióját a maga teljes egészében: „… a nevelés a közösség életéből fakadó s arra ható, az egyén kifejlődését tudatosan elősegítő, huzamos ideig tartó szellemi tevékenység, mellyel a fejlettség magasabb fokán levők céltudatosan és tervszerűen alakítják a kevésbé fejletteket, amíg az alakítást az önállóság ki nem zárja.”</w:t>
      </w:r>
      <w:r w:rsidR="00950EF3">
        <w:rPr>
          <w:rStyle w:val="Lbjegyzet-hivatkozs"/>
        </w:rPr>
        <w:footnoteReference w:id="7"/>
      </w:r>
      <w:r w:rsidRPr="00BF5179">
        <w:t xml:space="preserve"> Sokoldalú elemzésen és megfontoláson alapuló, körültekintően megfogalmazott, a gyakorlat szükségleteire is figyelmet fordító meghatározást látunk. </w:t>
      </w:r>
    </w:p>
    <w:p w:rsidR="006377B5" w:rsidRDefault="006377B5" w:rsidP="006377B5">
      <w:pPr>
        <w:pStyle w:val="ALAP1"/>
      </w:pPr>
      <w:r>
        <w:t>Korábban említettük már, hogy Imre Sándor Neveléstana praktikus-pragmatikus mű. Tankönyv, amelyet a gyakorló nevelői, tanári pályára igyekvők kezébe szánt a szerző. Ebből is adódik, hogy a neveléstan egyes témaköreit külön fejezetekben és alfejezetekben fejti bővebben. E szerteágazó témának ilyen feldolgozásmódja lehetővé teszi, hogy a szerző olvasó</w:t>
      </w:r>
      <w:r w:rsidR="00DB3CB1">
        <w:t>ját</w:t>
      </w:r>
      <w:r>
        <w:t xml:space="preserve"> fokozatosan vezesse be a szakterület egyes részeibe, fokról-fokra taglalva, megvilágítva azok sajátosságait. Talán ez a magyarázata annak, hogy a gyakorlati értelemben vett nevelésnek ez az előbb bemutatott komplex, aprólékos műgonddal megfogalmazott meghatározása sokoldalú ugyan, de az egy összetett mondatba sűrített definíció nem tartalmaz további fontos mozzanatokat. </w:t>
      </w:r>
    </w:p>
    <w:p w:rsidR="006377B5" w:rsidRDefault="006377B5" w:rsidP="006377B5">
      <w:pPr>
        <w:pStyle w:val="ALAP1"/>
      </w:pPr>
      <w:r>
        <w:t xml:space="preserve">Megítélésünk szerint sokat elárul az is, ami a definícióból kimarad. Melyek ezek az összetevők? Két témakör: 1. a gyermeki egyéniség, személyiség sajátosságainak hangsúlyos figyelembe vétele a nevelés során, valamint 2. a nevelés céljának részletezőbb, aprólékosabb meghatározása. Hozzá kell tennünk, hogy ezeknek a témáknak a kibontása nem marad el Imre Sándor neveléstanában sem: a kötet későbbi fejezeteiben és alfejezeteiben kerít sort taglalásukra a szerző.  </w:t>
      </w:r>
    </w:p>
    <w:p w:rsidR="006377B5" w:rsidRDefault="006377B5" w:rsidP="006377B5">
      <w:pPr>
        <w:pStyle w:val="ALAP1"/>
      </w:pPr>
      <w:r>
        <w:t>1. A gyermeki személyiség sajátosságainak hangsúlyos figyelembe vétele ugyan nem szerepel a Neveléstan alaphangját megadó nevelés-definícióban, taglalása mégis megtörténi</w:t>
      </w:r>
      <w:r w:rsidR="00DB3CB1">
        <w:t>k</w:t>
      </w:r>
      <w:r>
        <w:t>, ráadásul rögtön a definíciót követő fejezet első alfejezetében, melynek címe: „A nevelői gondolkodás mivolta”. A nevelés nagyon lényeges mozzanatait hangsúlyozza itt a szerző, olyanokat, mint a „fejlődés elősegítése, a céltudatos és tervszerű alakításra való törekvés”.</w:t>
      </w:r>
      <w:r w:rsidR="00950EF3">
        <w:rPr>
          <w:rStyle w:val="Lbjegyzet-hivatkozs"/>
        </w:rPr>
        <w:footnoteReference w:id="8"/>
      </w:r>
      <w:r w:rsidR="00950EF3">
        <w:t xml:space="preserve"> </w:t>
      </w:r>
      <w:r>
        <w:t>Figyeljünk fel arra, hogy Imre Sándor nem kizárólag a gyermekek fejlődésének elősegítéséről ír! A nevelői gondolkodás megléte az ő felfogásában jellemző lehet olyan foglalkozások képviselőire is, mint a „bíró, orvos, pap, közigazgatási tisztviselő”, stb. Ezzel a nem csak a pedagógusokra és szülőkre korlátozó gesztussal Imre egy csapásra kitágítja a nevelő-hatás körét - egyszersmind a közösség fontos ügyeként, meghatározó jelentőségű funkciójaként kezelve azt. Itt idézzünk vissza a korábban bemutatott nevelés-definíciót, amely – vegyük észre! - implicite tartalmazza ezt a tágabb értelemben felfogott nevelés-értelmezést: „a nevelés a közösség életéből fakadó s arra ható … szellemi tevékenység”.</w:t>
      </w:r>
      <w:r w:rsidR="00950EF3">
        <w:rPr>
          <w:rStyle w:val="Lbjegyzet-hivatkozs"/>
        </w:rPr>
        <w:footnoteReference w:id="9"/>
      </w:r>
      <w:r>
        <w:t xml:space="preserve"> Imre Sándor a nevelői gondolkodás(mód) fogalmának beemelésével átlép a nevelés egy tágabb meghatározásának terrénumára, amelyben a gyermekvezető paidagógosz szerepét már a bővebb feladatkörű „embervezető személy” tölti be. A klasszikus paidagógosz szerep pedig nem képzelhető el a vezetett, gyámolított személy (gyermek vagy felnőtt) személyiségének mélyreható ismerete nélkül. </w:t>
      </w:r>
    </w:p>
    <w:p w:rsidR="006377B5" w:rsidRDefault="006377B5" w:rsidP="006377B5">
      <w:pPr>
        <w:pStyle w:val="ALAP1"/>
      </w:pPr>
      <w:r>
        <w:t xml:space="preserve">2. A szűkebb értelemben gyermeknevelés, más szóval a felnövekvő nemzedékekre irányuló nevelés így válik tágabb értelemben vett emberneveléssé, a pedagógia és az andragógia egységes egészként felfogott komplex tartalmú kategóriájává. </w:t>
      </w:r>
    </w:p>
    <w:p w:rsidR="004F540B" w:rsidRDefault="006377B5" w:rsidP="006377B5">
      <w:pPr>
        <w:pStyle w:val="ALAP1"/>
      </w:pPr>
      <w:r>
        <w:t>Imre Sándor a két háború közötti szegedi egyetemen egy kifejezetten pragmatikus Neveléstant írt a jövendő pedagógusai, tanárai számára. Talá</w:t>
      </w:r>
      <w:r w:rsidR="004F540B">
        <w:t xml:space="preserve">n éppen a feszes szerkesztésre </w:t>
      </w:r>
      <w:r>
        <w:t>való törekvés lehetett az oka annak, hogy a szerző a könyv első fejezetében részletesen kibontott nevelés-fogalom meghatározásba már nem foglalta be a nevelés céljának bővebb kifejtését. Az már ez eddigiek alapján is magától értetődő, hogy a nevelés Imre Sándor felfogásában is teleológiailag determinált, a nevelési cél szempontjából meghatározott emberi tevékenység. Magával a teleológiai aktussal, a célképzés módozataival elméleti síkon foglalkozik a kötet elején, a neveléstudomány tartalmát kifejtő részben. „… kényszerítő erővel érvényesül annak felismerése – írja a tankönyv második fejezetében –, hogy a nevelésen gondolkodva az emberes és az emberiségen, ezek jövőjén elmélkedünk, s nem juthatunk eredményre a világról és az életről, az emberi élet rendeltetéséről és feladatairól való határozott néz</w:t>
      </w:r>
      <w:r w:rsidR="004F540B">
        <w:t>e</w:t>
      </w:r>
      <w:r>
        <w:t>tek nélkül.”</w:t>
      </w:r>
      <w:r w:rsidR="004F540B">
        <w:rPr>
          <w:rStyle w:val="Lbjegyzet-hivatkozs"/>
        </w:rPr>
        <w:footnoteReference w:id="10"/>
      </w:r>
      <w:r>
        <w:t xml:space="preserve"> A szerző felhívja olvasói figyelmét arra, hogy „a nevelés előtt eszménynek (ideál) kell állnia s az eszmény felé határozott eszmények (idea) kell vezetnie.”</w:t>
      </w:r>
      <w:r w:rsidR="004F540B">
        <w:rPr>
          <w:rStyle w:val="Lbjegyzet-hivatkozs"/>
        </w:rPr>
        <w:footnoteReference w:id="11"/>
      </w:r>
      <w:r>
        <w:t xml:space="preserve"> Az ilyen eszmények, ideálok elérésére törekvő nevelői gondolkodás nem nélkülözheti a világnézet és a nevelés viszonyának átgondolását sem. A nevelés által elérendő eszményi ember sajátosságainak bemutatásában azonban meglehetősen szűkszavú a szerző. Nem bontja ki alaposabban az embereszmény és az abból derivált nevelési cél világnézeti-valláserkölcsi összetevőit sem. A világnézeti, vallási nevelés kérdéseit csak a kötet végén taglalja annak a klasszikus rendszernek a logikájához alkalmazkodva, amely John Locke közismert nevelői tanácsadó kézikönyve (Gondolatok a nevelésről, 1693) óta hármas felosztásban közelíti meg a nevelés legfőbb feladatait és területeit. Imre Sándor az iskolai nevelés „ágainak” nevezi ezeket: 1. az egészséges életre való nevelés (testi nevelés), 2. az önállóságra való nevelés (értelmi nevelés) és 3. a nemes érzületre való nevelés (erkölcsi nevelés). A neveléstudomány mai fogalmai szerint tehát ezek a nevelés fő feladatai, területei. </w:t>
      </w:r>
    </w:p>
    <w:p w:rsidR="006377B5" w:rsidRDefault="006377B5" w:rsidP="006377B5">
      <w:pPr>
        <w:pStyle w:val="ALAP1"/>
      </w:pPr>
      <w:r>
        <w:t xml:space="preserve">Figyelemreméltó Imre Sándor iskola-centrikus nevelésfelfogása. A nevelésnek ezeket a tradicionális területeit már a filozófus Locke sem korlátozta az iskola pedagógiai hatásaira. Bármennyire is fontos annak a hangsúlyozása, hogy az iskolai „vallástanítás csak akkor éri el célját, akkor tudhatja kifejteni erkölcsi hatását, ha a vallástanító és a többiek egyaránt tiszteletben tartják a fejlődő lélek sajátosságait…”, a valláserkölcsi nevelés Imre Sándor koncepciójában az iskolai vallásoktatásra szűkített feladatként jelenik meg. Nem ír a vallási-világnézeti nevelés számára kínálkozó olyan lehetőségekről, amelyek a vallástanon túl, az  iskolában oktatott többi tantárgy keretei között állnak rendelkezésre a pedagógus számára. Talán a tankönyv-jellegből fakadó koncentrált témakifejtés igénye, talán a feszes szerkesztésre való törekvés, de talán éppen a „világnézeti semlegesség”-re való törekvés befolyásolta a szerzőt, amikor a világnézet és nevelés viszonyát, illetve a valláserkölcsi nevelés témáját csak az általános problémák felvetése szintjén tárgyalta.  </w:t>
      </w:r>
    </w:p>
    <w:p w:rsidR="006377B5" w:rsidRDefault="006377B5" w:rsidP="006377B5">
      <w:pPr>
        <w:pStyle w:val="Cmsor2"/>
      </w:pPr>
    </w:p>
    <w:p w:rsidR="006377B5" w:rsidRDefault="006377B5" w:rsidP="006377B5">
      <w:pPr>
        <w:pStyle w:val="Cmsor2"/>
      </w:pPr>
    </w:p>
    <w:p w:rsidR="006377B5" w:rsidRDefault="006377B5" w:rsidP="006377B5">
      <w:pPr>
        <w:pStyle w:val="Cmsor2"/>
      </w:pPr>
      <w:r>
        <w:t>Fináczy Ernő értékközpontú eszménypedagógiája</w:t>
      </w:r>
    </w:p>
    <w:p w:rsidR="006377B5" w:rsidRDefault="006377B5" w:rsidP="006377B5">
      <w:pPr>
        <w:pStyle w:val="ALAP1"/>
      </w:pPr>
    </w:p>
    <w:p w:rsidR="006377B5" w:rsidRDefault="006377B5" w:rsidP="006377B5">
      <w:pPr>
        <w:pStyle w:val="ALAP1"/>
      </w:pPr>
      <w:r>
        <w:t>A kálvinista Imre Sándor gyakorlatiasan fogalmazó és feszesen szerkesztett Neveléstana után érdemes fellapoznunk pesti katolikus professzor kollégájának az ugyanezen témában írt könyvét. Fináczy Ernő</w:t>
      </w:r>
      <w:r>
        <w:rPr>
          <w:rStyle w:val="Lbjegyzet-hivatkozs"/>
        </w:rPr>
        <w:footnoteReference w:id="12"/>
      </w:r>
      <w:r>
        <w:t xml:space="preserve"> Elméleti pedagógia című munkája közel tíz évvel Imre könyve után, 1937-ben jelent meg. Fináczy könyvét a mester halála után tanítványai rendezték sajtó alá. A könyvből kitűnik, hogy a pesti egyetem professzora milyen kiemelkedő szerepet tulajdonított a </w:t>
      </w:r>
      <w:r w:rsidRPr="00DB3CB1">
        <w:rPr>
          <w:iCs/>
        </w:rPr>
        <w:t>világnézet és a nevelés</w:t>
      </w:r>
      <w:r>
        <w:t xml:space="preserve"> kapcsolatána</w:t>
      </w:r>
      <w:r w:rsidR="00DB3CB1">
        <w:t>k.</w:t>
      </w:r>
      <w:r>
        <w:t xml:space="preserve"> Meggyőződéssel vallja, hogy a nevelés céljának és fogalmának elemzése előtt feltétlenül szükséges egy határozott világnézeti álláspont kialakítása, amelyre egy egész neveléstan felépíthető. Keresztény katolikus elkötelezettségéből fakadóan a számára igazán </w:t>
      </w:r>
      <w:r w:rsidRPr="00DB3CB1">
        <w:rPr>
          <w:iCs/>
        </w:rPr>
        <w:t>értékes világnézet</w:t>
      </w:r>
      <w:r w:rsidRPr="00DB3CB1">
        <w:t xml:space="preserve"> az</w:t>
      </w:r>
      <w:r>
        <w:t xml:space="preserve">, amely állandó, abszolút értékes célt szolgál: ez az </w:t>
      </w:r>
      <w:r w:rsidRPr="00DB3CB1">
        <w:rPr>
          <w:iCs/>
        </w:rPr>
        <w:t>idealizmus,</w:t>
      </w:r>
      <w:r w:rsidRPr="00DB3CB1">
        <w:t xml:space="preserve"> melynek két sarkpontja van: a </w:t>
      </w:r>
      <w:r w:rsidRPr="00DB3CB1">
        <w:rPr>
          <w:iCs/>
        </w:rPr>
        <w:t>vallás és a nemzet</w:t>
      </w:r>
      <w:r w:rsidRPr="00DB3CB1">
        <w:t>.</w:t>
      </w:r>
      <w:r>
        <w:t xml:space="preserve"> Ezért pedagógiáját az eszmények világában található, teljesen tökéletes abszolút értékekre: a </w:t>
      </w:r>
      <w:r>
        <w:rPr>
          <w:i/>
          <w:iCs/>
        </w:rPr>
        <w:t>szép, jó, igaz</w:t>
      </w:r>
      <w:r>
        <w:t xml:space="preserve"> eszményére alapozza (Németh, 1996, 454-458.). </w:t>
      </w:r>
    </w:p>
    <w:p w:rsidR="006377B5" w:rsidRDefault="006377B5" w:rsidP="006377B5">
      <w:pPr>
        <w:pStyle w:val="ALAP1"/>
      </w:pPr>
      <w:r>
        <w:t xml:space="preserve">Fináczy Ernő Világnézet és nevelés című könyvében határozottan érvel amellett, hogy a tökéletesség a maga teljességében kizárólag vallásban található meg. Érdemes kissé hosszabban idéznünk az ezzel kapcsolatos fejtetetéseiből: </w:t>
      </w:r>
    </w:p>
    <w:p w:rsidR="00CA225A" w:rsidRDefault="00CA225A" w:rsidP="006377B5">
      <w:pPr>
        <w:pStyle w:val="ALAP1"/>
      </w:pPr>
    </w:p>
    <w:p w:rsidR="006377B5" w:rsidRPr="00360A52" w:rsidRDefault="006377B5" w:rsidP="006377B5">
      <w:pPr>
        <w:pStyle w:val="ALAP1"/>
        <w:ind w:firstLine="0"/>
        <w:rPr>
          <w:i/>
        </w:rPr>
      </w:pPr>
      <w:r w:rsidRPr="00360A52">
        <w:rPr>
          <w:i/>
        </w:rPr>
        <w:t xml:space="preserve">„Milyen lesz tehát a pedagógia megalapozására alkalmas világnézetünk? A mondottakból következik, hogy csak az, mely állandó, abszolúte értékes célt szolgáltat. Ilyent azonban az örök változásnak, alakulásnak, fejlődésnek alávetett tények tűnékeny világában nem találhatunk; fel kell keresnünk az abszolút értékek, vagyis az eszmények világát. Ezekre kell alapítanunk világnézetünket. Nem a realizmusban, hanem az idealizmus világnézete az az alap, melyre a pedagógusnak helyezkednie kell. Aki ezen az alapon áll, nemcsak konstatálni akarja azt, ami van (tehát a valóságot), nemcsak értelmezni akarja a valóságot, hanem tudni akarja azt is, hogy minő értéket kell tulajdonítania a valóságnak. Tudni akarja, hogy egyik valóság csupán más valóságokhoz való viszonyában értékes-e avagy önmagában értékes, azaz önérték. Legjobban megértetheti ezt a gondolattartalmakból vett analógia. Valamint a gondolat igazsága (a logikai vagy a matematikai igazság) nem attól függ, vajon X vagy Y szubjektíve érvényesnek, illetőleg értékesnek tartja-e, s vajon egyáltalán van-e valaki, aki ennek a gondolatnak tartalmát, ezt a logikai vagy matematikai igazságot elgondolja; éppúgy nem azért jó és szép valami, mert én vagy más valaki annak tartjuk, hanem mert önmagában, abszolúte véve megfelel a jó és szép eszményeinek. Ezeket az eszményeket nem lehet bizonyítani. Ha be tudnám őket bizonyítani, megszűnnének eszmények lenni. Maga a bizonyítás művelete sem sikerülhet, mert minden eszmény igazolásához egy másik, magasabb eszményre volna szükségem s így tovább a végtelenségig. Agyrémeknek sem lehet őket tekintenünk (Kant), hanem az emberi szellem szükségszerű koncepcióinak, melyek arra szolgálnak, hogy a tökéletességhez mérjük magunkat, gondolatainkat, érzelmeinket, törekvéseinket, cselekedeteinket. Az idealista a világot a tökéletesség eszményi mértéke szerint ítéli meg; a teljes és tökéletes igazság, jóság és szépség eszményeinek mértéke szerint. Az élet jelenségeit ahhoz méri, milyen közel vagy milyen távol állanak ezen eszményekhez, illetőleg eszményektől, s igyekezete ennélfogva odairányul, hogy minden erejét megfeszítse, hogy mentől jobban közeledjék az eszményhez, melyet természetesen emberi gyarlóságaink és fogyatkozásaink miatt sohasem valósíthatunk meg teljesen, de amelyhez közelednünk emberhez legméltóbb feladatunk. Ebben rejlik emberi méltóságunk. Ez különböztet meg bennünket minden más lénytől. Az eszmény eszerint értékmérő, de egyúttal rúgó is. Kizár minden relativizmust és biztosítja az emberiség folytonos haladását. Nem engedi meg az erők elernyedését és lehetetlenné teszi, hogy rabjai, martalékai legyünk a valóságnak; nem engedi, hogy földi létünk szenvedései miatt elcsüggedjünk és kétségbeessünk. Szóval az eszményileg tökéletesebb állapot felé való tudatos haladásnak abszolút célgondolata adhatja csak meg értelmét és értékét életünknek. </w:t>
      </w:r>
    </w:p>
    <w:p w:rsidR="006377B5" w:rsidRPr="00360A52" w:rsidRDefault="006377B5" w:rsidP="006377B5">
      <w:pPr>
        <w:pStyle w:val="ALAP1"/>
        <w:rPr>
          <w:i/>
        </w:rPr>
      </w:pPr>
      <w:r w:rsidRPr="00360A52">
        <w:rPr>
          <w:i/>
        </w:rPr>
        <w:t>Az idealisztikus világnézetnek imént kifejtett értelmezéséből önként következik, hogy ez a világnézet nem lehet el vallás nélkül, sőt egyenesen benne gyökerezik s belőle indul ki. Mert a teljes tökéletesség a valóságban sehol sem található fel; csakis a vallásban, elsősorban Isten létezésének megdönthetetlen igazságában lelhetjük fel azt, ami egészen tökéletes. Isten maga a tökéletesség. Benne egyesül a teljes igazság, teljes jóság, teljes szépség, vagyis a teljes, abszolút tökéletesség. Logikai elgondolás sem vezethet más eredményhez. Mert ha a világon minden tökéletlen, maga ez a tökéletlenség feltételezi, hogy kell valaminek lennie, amiben ez a tökéletlenség nincsen meg. A tökéletesség hiánya rámutat a tökéletességre. A tökéletlenséget nem állapíthatnók meg, ha nem volna tökéletes mértékünk, mellyel amazt (a hiányt) megállapíthatjuk. Életünket tehát végső elemzésben csakis a tökéletesség eszménye, Isten szabályozhatja. Ez szolgáltatja a normát, melyet életünk berendezésében, cselekvéseinkben, egész magatartásunkban szem előtt kell tartanunk. Ezt fejezi ki az evangélium e szavakkal: „Legyetek tehát tökéletesek, miként a ti mennyei Atyátok tökéletes. [...] Ez a törekvés, hogy lehetőleg hasonlók legyünk Istenhez, vagyis hozzá közel jussunk a bennünk lévő isteni elemeknek kifejlesztése által, ez nyitja meg a legszélesebb perspektívát nemcsak az egyén, hanem egész emberi nemünk haladásának. Ez tölt el bennünket hittel és reménnyel, hogy az emberiség – minden eltérülés vagy visszaesés dacára – felfelé haladó vonalban mindjobban meg fogja oldani erkölcsi feladatát. Ez adja meg igazi értelmét a nevelésnek is; ebben rejlik az educatio nagy titka, melyre a legnagyobb gondolkodók egyike, Kant, oly mély belátással rámutatott.</w:t>
      </w:r>
      <w:bookmarkStart w:id="0" w:name="id586670"/>
      <w:bookmarkEnd w:id="0"/>
    </w:p>
    <w:p w:rsidR="006377B5" w:rsidRPr="00360A52" w:rsidRDefault="006377B5" w:rsidP="006377B5">
      <w:pPr>
        <w:pStyle w:val="ALAP1"/>
        <w:rPr>
          <w:i/>
        </w:rPr>
      </w:pPr>
      <w:r w:rsidRPr="00360A52">
        <w:rPr>
          <w:i/>
        </w:rPr>
        <w:t>Vallás nélkül tehát nincs nevelés. Ezt különösen ma kell erősen hangsúlyozni, amikor az anyagi javak imádata már-már elnyomni látszik minden nemesebb és önzetlenebb törekvést, s amikor az erkölcsi vajúdás oly súlyos problémák elé állítja az embert. Melyik az az ideál, mely a pártok fölött áll, melyet sub specie aeternitatis</w:t>
      </w:r>
      <w:r>
        <w:rPr>
          <w:rStyle w:val="Lbjegyzet-hivatkozs"/>
          <w:i/>
        </w:rPr>
        <w:footnoteReference w:id="13"/>
      </w:r>
      <w:r w:rsidRPr="00360A52">
        <w:rPr>
          <w:i/>
        </w:rPr>
        <w:t xml:space="preserve"> látunk? A Kant-féle imperativus formális természetű, az erkölcsiség tartalmát nem jelöli meg. Nekünk abszolút ideálra van szükségünk. Oly értékmérőre, mely nem függ szubjektív mérlegelésünktől vagy jelenlegi időleges kultúrállapotunktól. Ezt az ideált csak a vallásban találhatjuk meg. A pusztán technikai és gazdasági kultúra lelketlen mechanizmusától csak úgy szabadulhatunk, ha visszatérünk a nevelés segítségével a vallásban gyökerező eszményekhez. Aki a kultúrát vallásos gyökereitől elszakítja, megfosztja a nevelést is igazi értelmétől. Mert abszolút érték nélkül való életre nevelni nem egyéb, mint megfosztani az egyént és a társadalmat attól a képességtől, hogy kötelességének tartsa magát erkölcsi irányban a lehető legmagasabb fokig tökéletesíteni.</w:t>
      </w:r>
    </w:p>
    <w:p w:rsidR="006377B5" w:rsidRPr="00360A52" w:rsidRDefault="006377B5" w:rsidP="006377B5">
      <w:pPr>
        <w:pStyle w:val="ALAP1"/>
        <w:rPr>
          <w:i/>
        </w:rPr>
      </w:pPr>
      <w:r w:rsidRPr="00360A52">
        <w:rPr>
          <w:i/>
        </w:rPr>
        <w:t>Talán nem kell külön említenem, hogy e világnézet éppen nem jelent világmegvetést, vagyis az eszményeknek olynemű uralmát, mely mintegy kizárná a valóság megbecsülését. Nem a szó elkoptatott értelmében vett üres idealizmusról, puszta rajongásról, fantomok kergetéséről van szó. Hiszen az imént mutattuk ki, hogy egyedül az eszményeknek van meg az a sarkalló erejük, mely a haladást, a tökéletesedést biztosítja. Haladni és tökéletesedni pedig csak aktivitással lehetséges. Arról van szó, hogy egyedül az eszmények állíthatják élettevékenységünket nemes célok szolgálatába; egyedül azok ihletik meg mintegy életünket, hogy tartalmasabb legyen; az időktől és körülményektől független örök értékekkel hozzák tevékenységünket állandó viszonyba és vonatkozásba. Az idealizmus, ahogyan a nevelőnek értelmeznie kell, nem jelenthet szemlélődő életet, hanem tevékeny életet. A kontemplálás legföljebb az egyén üdvösségét szolgálhatja, de nem a társas közösséget, melynek közepette élünk. A vita contemplativa</w:t>
      </w:r>
      <w:r>
        <w:rPr>
          <w:rStyle w:val="Lbjegyzet-hivatkozs"/>
          <w:i/>
        </w:rPr>
        <w:footnoteReference w:id="14"/>
      </w:r>
      <w:r w:rsidRPr="00360A52">
        <w:rPr>
          <w:i/>
          <w:vertAlign w:val="superscript"/>
        </w:rPr>
        <w:t xml:space="preserve"> </w:t>
      </w:r>
      <w:r w:rsidRPr="00360A52">
        <w:rPr>
          <w:i/>
        </w:rPr>
        <w:t>jogosultsága ma már megszűnt. Bizonyos fokú önzésnek tekintjük, ha valaki teljesen elzárkózik a világtól, nem veszi ki részét a tevékeny életből, csupán azért, hogy saját magának, habár csak lelki szükségletének is, élhessen.</w:t>
      </w:r>
    </w:p>
    <w:p w:rsidR="00CA225A" w:rsidRDefault="006377B5" w:rsidP="006377B5">
      <w:pPr>
        <w:pStyle w:val="ALAP1"/>
      </w:pPr>
      <w:r w:rsidRPr="00360A52">
        <w:rPr>
          <w:i/>
        </w:rPr>
        <w:t>Kinek éljen hát? Elsősorban nemzetének. Íme az idealisztikus világnézetnek második, tőle elválaszthatatlan eszménye: a nemzeti eszmény. Egyik a vallás, másik a nemzet. Ez az eszmény korántsem áll ellentétben, mint sokan hiszik, az egyetemes embereszménnyel, hanem benne foglaltatik. Emberiség és nemzet úgy viszonylik egymáshoz, mint két koncentrikus kör: a nagyobbik az emberiség, a kisebbik a nemzet; de középpontjuk azonos.”</w:t>
      </w:r>
      <w:r w:rsidR="00CA225A">
        <w:rPr>
          <w:rStyle w:val="Lbjegyzet-hivatkozs"/>
          <w:i/>
        </w:rPr>
        <w:footnoteReference w:id="15"/>
      </w:r>
      <w:r>
        <w:t xml:space="preserve"> </w:t>
      </w:r>
    </w:p>
    <w:p w:rsidR="00CA225A" w:rsidRDefault="00CA225A" w:rsidP="006377B5">
      <w:pPr>
        <w:pStyle w:val="ALAP1"/>
      </w:pPr>
    </w:p>
    <w:p w:rsidR="006377B5" w:rsidRDefault="006377B5" w:rsidP="006377B5">
      <w:pPr>
        <w:pStyle w:val="ALAP1"/>
      </w:pPr>
      <w:r>
        <w:t xml:space="preserve">Érdemes megfigyelnünk Fináczy minuciózusan pontos és argumentációjában hibátlanul hiteles érvelését, amely az örökérvényű ideákra alapozott, az abszolút értékű eszményi célok elérésére törő és egyszersmind a belülről fakadó és mélyen átélt Istenhitben gyökerező pedagógiai céltételezésben is megnyilvánul: „Mert a teljes tökéletesség a valóságban sehol sem található fel, csakis a vallásban, elsősorban Isten létezésének megdönthetetlen igazságában lelhetjük fel azt, ami egészen tökéletes.” </w:t>
      </w:r>
    </w:p>
    <w:p w:rsidR="006377B5" w:rsidRPr="00CA225A" w:rsidRDefault="006377B5" w:rsidP="006377B5">
      <w:pPr>
        <w:pStyle w:val="ALAP1"/>
      </w:pPr>
      <w:r w:rsidRPr="00CA225A">
        <w:t xml:space="preserve">Ez a tudatosan vállalt vallási érzületben gyökerező neveléstan nem öntörvényű, nem passzív, nem individualista emberek nevelésére törekszik. Az így nevelt ember az őt magába ölelő közösségekért cselekszik, azokért él. Azokért a koncentrikus körökként őt családjával együtt magukba ölelő közösségi körökért, amelyek közül a két legtágabb, a két legmagasabb rendű a nemzet és az emberiség. </w:t>
      </w:r>
    </w:p>
    <w:p w:rsidR="006377B5" w:rsidRDefault="006377B5" w:rsidP="006377B5">
      <w:pPr>
        <w:pStyle w:val="ALAP1"/>
      </w:pPr>
      <w:r>
        <w:t>Figyeljünk fel ennek a sodró lendületű, magával</w:t>
      </w:r>
      <w:r w:rsidR="00CA225A">
        <w:t xml:space="preserve"> </w:t>
      </w:r>
      <w:r>
        <w:t xml:space="preserve">ragadóan elokvens érvelésnek az igazságtartalma mellet az esztétikumára is. Az igaz és szép tehát harmonikus egységbe ötvöződhet a tudományos szakpróza műfajában is. A hiteles tartalom igényes forma köntösében megjelenve még vonzóbb, még inkább követésre méltó. </w:t>
      </w:r>
      <w:r w:rsidR="00D31546">
        <w:t>Mert v</w:t>
      </w:r>
      <w:r>
        <w:t>égső soron mi lehetne egy neveléstani tárgyú okfejtéseket tartalmazó könyv célja, mint az, hogy az olvasóját meggyőzze pedagógiai gondolatai igazságáról? A bölcsészi műgonddal megalkotott szöveg lendületes érveléssel párosulva nagy</w:t>
      </w:r>
      <w:r w:rsidR="00D31546">
        <w:t>mértékben</w:t>
      </w:r>
      <w:r>
        <w:t xml:space="preserve"> elősegítheti a közvetített tartalom átélt elsajátítását az olvasó, az egyetemi studens részéről. Fináczy Ernő fentebb idézett gondolatmenet szép példája ennek a harmóniának. Érvelhetnénk természetesen azzal is, hogy a pesti bölcsnek ez a halála után két esztendővel, 1937-ben megjelent könyve – amelyet tanítványai: Nagy J. Béla és Prohászka Lajos rendeztek sajtó alá – a még 1922-ben elkészült fejezetek mellett egyetemi előadásainak szövegére is épül. Talán az előadás mint sajátos műfaj, az élőszóban elhangzott szövegrészek előre megírt vázlata is rányomta a bélyegét erre a filozófiai mélységekről is élményszerűen értekező könyvre. Fináczy szuggesztív író: hatni akar és hat olvasójára, gondolkodásra késztetve szinte dialógusokat folytat vele. Így lesz mondandója még meggyőzőbb, így éri el az, hogy könnyen azonosulunk mondandója tartalmával.</w:t>
      </w:r>
    </w:p>
    <w:p w:rsidR="004541DE" w:rsidRDefault="004541DE" w:rsidP="006377B5">
      <w:pPr>
        <w:pStyle w:val="Cmsor2"/>
      </w:pPr>
      <w:bookmarkStart w:id="1" w:name="_Toc43154248"/>
    </w:p>
    <w:p w:rsidR="004541DE" w:rsidRDefault="004541DE" w:rsidP="006377B5">
      <w:pPr>
        <w:pStyle w:val="Cmsor2"/>
      </w:pPr>
    </w:p>
    <w:p w:rsidR="006377B5" w:rsidRDefault="006377B5" w:rsidP="006377B5">
      <w:pPr>
        <w:pStyle w:val="Cmsor2"/>
      </w:pPr>
      <w:r>
        <w:t>Marczell Mihály pedagógiai-lélektani szintézise</w:t>
      </w:r>
      <w:bookmarkEnd w:id="1"/>
    </w:p>
    <w:p w:rsidR="006377B5" w:rsidRDefault="006377B5" w:rsidP="006377B5"/>
    <w:p w:rsidR="006377B5" w:rsidRPr="00343317" w:rsidRDefault="006377B5" w:rsidP="006377B5"/>
    <w:p w:rsidR="00D31546" w:rsidRDefault="006377B5" w:rsidP="006377B5">
      <w:pPr>
        <w:pStyle w:val="ALAP1"/>
        <w:ind w:firstLine="0"/>
        <w:rPr>
          <w:szCs w:val="24"/>
        </w:rPr>
      </w:pPr>
      <w:r>
        <w:t xml:space="preserve">A harmincas évek magyar pedagógiai-neveléstudományi szakirodalmában </w:t>
      </w:r>
      <w:r w:rsidR="00D31546">
        <w:t>más fontos szakírók is alkottak jelentős műveket</w:t>
      </w:r>
      <w:r>
        <w:t>. Olyanok</w:t>
      </w:r>
      <w:r w:rsidR="00D31546">
        <w:t xml:space="preserve"> pedagógiai témákat is alaposan és körültekintően feldolgozó szerzők is voltak közöttük</w:t>
      </w:r>
      <w:r>
        <w:t>, a</w:t>
      </w:r>
      <w:r w:rsidR="00D31546">
        <w:t>kik</w:t>
      </w:r>
      <w:r>
        <w:t xml:space="preserve"> egy időbe </w:t>
      </w:r>
      <w:r w:rsidR="00D31546">
        <w:t xml:space="preserve">a </w:t>
      </w:r>
      <w:r>
        <w:t>feledés</w:t>
      </w:r>
      <w:r w:rsidR="00D31546">
        <w:t xml:space="preserve"> homályába</w:t>
      </w:r>
      <w:r>
        <w:t xml:space="preserve"> merültek, de </w:t>
      </w:r>
      <w:r w:rsidR="00D31546">
        <w:t xml:space="preserve">- </w:t>
      </w:r>
      <w:r>
        <w:t>az értékeket újra felfedező és tudatosító pedagógiaelméleti és pedagógiatörténeti kutatások</w:t>
      </w:r>
      <w:r w:rsidR="00D31546">
        <w:t>nak hála – ismét a szaktudományos érdeklődés</w:t>
      </w:r>
      <w:r>
        <w:t xml:space="preserve"> homokterébe kerülnek. </w:t>
      </w:r>
      <w:r w:rsidR="00D31546">
        <w:t>Ilyen „újra felfedezett</w:t>
      </w:r>
      <w:r>
        <w:t xml:space="preserve"> </w:t>
      </w:r>
      <w:r w:rsidR="00D31546">
        <w:t xml:space="preserve">pedagógiai </w:t>
      </w:r>
      <w:r>
        <w:t>klasszikus</w:t>
      </w:r>
      <w:r w:rsidR="00D31546">
        <w:t>”</w:t>
      </w:r>
      <w:r>
        <w:t xml:space="preserve"> </w:t>
      </w:r>
      <w:r w:rsidR="00D31546">
        <w:t xml:space="preserve">lett </w:t>
      </w:r>
      <w:r>
        <w:t>Marczell Mihál</w:t>
      </w:r>
      <w:r w:rsidR="00D31546">
        <w:t>y katolikus pap, egyetemi tanár és</w:t>
      </w:r>
      <w:r>
        <w:t xml:space="preserve"> pedagógiai szakíró</w:t>
      </w:r>
      <w:r w:rsidR="00D31546">
        <w:t xml:space="preserve"> is</w:t>
      </w:r>
      <w:r>
        <w:t>.</w:t>
      </w:r>
      <w:r>
        <w:rPr>
          <w:rStyle w:val="Lbjegyzet-hivatkozs"/>
        </w:rPr>
        <w:footnoteReference w:id="16"/>
      </w:r>
      <w:r>
        <w:t xml:space="preserve"> „A bontakozó élet” című nyolckötetes könyvsorozata, amelyet 1931 és 1938 között adott közre. A nyolc kötet több, mint hétszázötven oldalt kitevő teljes terjedelmének tartalmával a korszak kiemelkedő színvonalú, szintetizáló jellegű pedagógiai-lélektani alkotásai közé tartozik. „Az egyéniség összetevői” címen 1931-ben megjelentetett nyitó kötet elején a szerző így indítja útjára nagyívű vállalkozását: „</w:t>
      </w:r>
      <w:r w:rsidRPr="00D31546">
        <w:rPr>
          <w:szCs w:val="24"/>
        </w:rPr>
        <w:t>Nyolc egymásba</w:t>
      </w:r>
      <w:r w:rsidRPr="00273E98">
        <w:rPr>
          <w:i/>
          <w:szCs w:val="24"/>
        </w:rPr>
        <w:t xml:space="preserve"> </w:t>
      </w:r>
      <w:r w:rsidRPr="00BF5179">
        <w:rPr>
          <w:szCs w:val="24"/>
        </w:rPr>
        <w:t>fűződő kötetben szeretném fejtegetni a bontakozó emberéletet, melynek kikristályosodó eredménye lenne az igazi nevelésművészet. Munkámban a tudományos ismeretek és a tapasztalati tények szerves egységbe olvadnak. Iparkodtam leleplezni az életrezdülések élettani és lélektani rugóit, hogy későbbi megállapításaim kemény talajon nyugodjanak. Az egész munka tulajdonképpen 25 évi neveléstant tapasztalatoknak összegyűjtése és rendszeres összefoglalása.”</w:t>
      </w:r>
      <w:r w:rsidR="00D31546">
        <w:rPr>
          <w:rStyle w:val="Lbjegyzet-hivatkozs"/>
          <w:szCs w:val="24"/>
        </w:rPr>
        <w:footnoteReference w:id="17"/>
      </w:r>
    </w:p>
    <w:p w:rsidR="006377B5" w:rsidRDefault="006377B5" w:rsidP="006377B5">
      <w:pPr>
        <w:pStyle w:val="ALAP1"/>
        <w:ind w:firstLine="0"/>
        <w:rPr>
          <w:szCs w:val="24"/>
        </w:rPr>
      </w:pPr>
      <w:r>
        <w:rPr>
          <w:szCs w:val="24"/>
        </w:rPr>
        <w:tab/>
        <w:t xml:space="preserve">A szerző a következő évek során teljesítette célkitűzését, „A bontakozó élet” a harmincas évek magyar nevelési-lélektani szakirodalmának terjedelmében is kiemelkedő volumenű, szintézisteremtő tartalmában pedig igen figyelemreméltó színvonalú teljesítménye lett. Marczell Mihály vállalkozása azért is méltó a figyelmünkre, mert a szerző a korabeli releváns (hazai és nemzetközi) pszichológiai és pedagógiai szakirodalom magabiztos ismeretével felvértezve átfogó nevelési, lélektani és neveléslélektani sorozatot alkotott úgy, hogy abban mindvégig jól érezhetően jelen van a gyakorlati pedagógiában is alaposan járatos katolikus nevelő személyisége. </w:t>
      </w:r>
    </w:p>
    <w:p w:rsidR="006377B5" w:rsidRDefault="006377B5" w:rsidP="006377B5">
      <w:pPr>
        <w:pStyle w:val="ALAP1"/>
        <w:ind w:firstLine="0"/>
        <w:rPr>
          <w:szCs w:val="24"/>
        </w:rPr>
      </w:pPr>
      <w:r>
        <w:rPr>
          <w:szCs w:val="24"/>
        </w:rPr>
        <w:tab/>
        <w:t>Az első négy kötet (</w:t>
      </w:r>
      <w:r>
        <w:t xml:space="preserve">Az egyéniség összetevői, A lélek megismerésének művészete, A gyermek- és a serdülőkor lelki képe, Az ifjúság lelki világa) </w:t>
      </w:r>
      <w:r>
        <w:rPr>
          <w:szCs w:val="24"/>
        </w:rPr>
        <w:t xml:space="preserve">a gyermek lelki és testi fejlődését követi nyomon a születéstől az ifjúkorig úgy, hogy a korabeli fejlődéslélektan leghitelesebb és legmodernebb tudásanyagát ötvözi a gyakorló nevelő megfontolt tanácsaival. Az ötödik könyv (A felnőttek lélekrajza) nevelésszociológiai ihletettségű, benne a korabeli felnőttség, a felnőtt élet tipikus élethelyzeteit, problémáit taglalja, bepillantást nyújtva a harmincas évek Magyarországának alapvető társadalmi viszonyaiba. A nevelés elméletének és gyakorlatának összefüggéseivel az utolsó három kötetben foglalkozik a szerző (A nevelés alapvonalai, A nevelés művészete, Neveléstan). </w:t>
      </w:r>
    </w:p>
    <w:p w:rsidR="006377B5" w:rsidRDefault="006377B5" w:rsidP="006377B5">
      <w:pPr>
        <w:pStyle w:val="ALAP1"/>
        <w:ind w:firstLine="0"/>
        <w:rPr>
          <w:szCs w:val="24"/>
        </w:rPr>
      </w:pPr>
      <w:r>
        <w:rPr>
          <w:szCs w:val="24"/>
        </w:rPr>
        <w:tab/>
        <w:t xml:space="preserve">A pedagógiának dedikált három utolsó kötetben a fejtő módszeres alapossággal fejti ki pedagógia legfontosabb témáit. </w:t>
      </w:r>
      <w:r w:rsidRPr="00CB33A1">
        <w:rPr>
          <w:i/>
          <w:szCs w:val="24"/>
        </w:rPr>
        <w:t>A nevelés alapvonalai</w:t>
      </w:r>
      <w:r>
        <w:rPr>
          <w:szCs w:val="24"/>
        </w:rPr>
        <w:t xml:space="preserve"> című 1934-ben közreadott könyvben a nevelős és a nevelt személyiségének taglalása után a nevelés céljával, módszereivel és eszközeivel foglalkozik – egy minden ízében gyakorlatias művet adva ezzel az olvasó kezébe.</w:t>
      </w:r>
    </w:p>
    <w:p w:rsidR="006377B5" w:rsidRDefault="006377B5" w:rsidP="006377B5">
      <w:pPr>
        <w:pStyle w:val="ALAP1"/>
        <w:ind w:firstLine="0"/>
        <w:rPr>
          <w:szCs w:val="24"/>
        </w:rPr>
      </w:pPr>
      <w:r>
        <w:rPr>
          <w:szCs w:val="24"/>
        </w:rPr>
        <w:tab/>
        <w:t xml:space="preserve">A kötet előszavában hitet tesz azon meggyőződése mellett, amely szerint a nevelés gyakorlata elsősorban művészet, amely az ember, a nevelt tüzetes ismeretére építkezik: </w:t>
      </w:r>
      <w:r w:rsidRPr="00D31546">
        <w:rPr>
          <w:szCs w:val="24"/>
        </w:rPr>
        <w:t>„…</w:t>
      </w:r>
      <w:r w:rsidRPr="00D31546">
        <w:rPr>
          <w:rStyle w:val="highlight"/>
          <w:szCs w:val="24"/>
        </w:rPr>
        <w:t>aki komolyan akar</w:t>
      </w:r>
      <w:r w:rsidRPr="00D31546">
        <w:rPr>
          <w:szCs w:val="24"/>
        </w:rPr>
        <w:t xml:space="preserve"> az ember lelki életével foglalkozni, annak ismernie kell az emberi természetet, a kívülről és felülről ható tényezők erősségét és jelentőségét. Ez az ismeret azonban nem lehet csak általános vagy elvont, hanem gyakorlati és az egyes lelkekre vonatkozó, vagyis egyéni megismerés. A nevelés tehát – legmélyebben – nem reprodukáló tudomány, hanem egyéni életet alkotó a priori – művészet.”</w:t>
      </w:r>
      <w:r w:rsidR="00D31546">
        <w:rPr>
          <w:rStyle w:val="Lbjegyzet-hivatkozs"/>
          <w:i/>
          <w:szCs w:val="24"/>
        </w:rPr>
        <w:footnoteReference w:id="18"/>
      </w:r>
      <w:r>
        <w:rPr>
          <w:szCs w:val="24"/>
        </w:rPr>
        <w:t xml:space="preserve"> Ez az alapelv határozza meg az utolsó három könyv tartalmát. </w:t>
      </w:r>
    </w:p>
    <w:p w:rsidR="006377B5" w:rsidRDefault="006377B5" w:rsidP="006377B5">
      <w:pPr>
        <w:pStyle w:val="ALAP1"/>
        <w:ind w:firstLine="0"/>
        <w:rPr>
          <w:szCs w:val="24"/>
        </w:rPr>
      </w:pPr>
      <w:r>
        <w:rPr>
          <w:szCs w:val="24"/>
        </w:rPr>
        <w:tab/>
        <w:t xml:space="preserve">E szorosabb értelemben vett „pedagógiai összegző triád” első kötete tehát </w:t>
      </w:r>
      <w:r w:rsidRPr="00260222">
        <w:rPr>
          <w:i/>
          <w:szCs w:val="24"/>
        </w:rPr>
        <w:t>A</w:t>
      </w:r>
      <w:r>
        <w:rPr>
          <w:szCs w:val="24"/>
        </w:rPr>
        <w:t xml:space="preserve"> </w:t>
      </w:r>
      <w:r w:rsidRPr="001C7337">
        <w:rPr>
          <w:i/>
          <w:szCs w:val="24"/>
        </w:rPr>
        <w:t>nevelés alapvonalai</w:t>
      </w:r>
      <w:r>
        <w:rPr>
          <w:i/>
          <w:szCs w:val="24"/>
        </w:rPr>
        <w:t xml:space="preserve">, </w:t>
      </w:r>
      <w:r w:rsidRPr="00260222">
        <w:rPr>
          <w:szCs w:val="24"/>
        </w:rPr>
        <w:t>amely</w:t>
      </w:r>
      <w:r>
        <w:rPr>
          <w:szCs w:val="24"/>
        </w:rPr>
        <w:t>n</w:t>
      </w:r>
      <w:r w:rsidRPr="00260222">
        <w:rPr>
          <w:szCs w:val="24"/>
        </w:rPr>
        <w:t xml:space="preserve">ek lapjain </w:t>
      </w:r>
      <w:r>
        <w:rPr>
          <w:szCs w:val="24"/>
        </w:rPr>
        <w:t xml:space="preserve">rendkívül gazdag szakirodalmi forrásbázisra épített neveléstant alkot a szerző, olyan pedagógiát, amelynek minden szavát átsüt mélyen átélt katolikus hite. Már a kötet bevezetőjében abból az alaptézisből indul ki, hogy a gyermek fejlődésében négy alapvető tényező játszik közre: az adottságok, a környezet, a nevelés és a kegyelmi lelki hatás: </w:t>
      </w:r>
      <w:r w:rsidRPr="00D31546">
        <w:rPr>
          <w:szCs w:val="24"/>
        </w:rPr>
        <w:t>„A csecsemő már magával hozza az emberré fejlődés lehetőségét – írja könyve elején. –  Megvan benne az az erőmennyiség és minőség, mely az élet fejlődési irányára erős befolyást gyakorol. Ezenkívül a milieu, a nevelés és a kegyelmi lelki hatás alakítja és tágítja, csodálatos horizontok megnyitásával, az ember lelkivilágát.”</w:t>
      </w:r>
      <w:r w:rsidR="00D31546">
        <w:rPr>
          <w:rStyle w:val="Lbjegyzet-hivatkozs"/>
          <w:szCs w:val="24"/>
        </w:rPr>
        <w:footnoteReference w:id="19"/>
      </w:r>
      <w:r w:rsidR="00D31546">
        <w:rPr>
          <w:szCs w:val="24"/>
        </w:rPr>
        <w:t xml:space="preserve"> </w:t>
      </w:r>
      <w:r>
        <w:rPr>
          <w:szCs w:val="24"/>
        </w:rPr>
        <w:t>A „felülről ható” tényezők figyelembe vétele tehát elengedhetetlen a gyakorlati pedagógiában. Ezek éppoly fontosak, mint az „egyes lelkek” egyéni sajátosságai, amelyeket a nevelés gyakorlata során ismer meg a jó nevelő. Figyeljünk fel ennek a négytényezős nevelésdefiníciónak a komplexitására! A mai pedagógiai-pszichológiai szaknyelv nyilván más kifejezésekkel fejezné ki azokat a tartalmakat, amelyekről Marczell Mihály emelkedett hangú, teológiai-pedagógiai ihletettségű szóhasználatával ír. De jól érzékelhető ebben a komplex és egyben gyakorlatias nevelésfelfogásban a csecsemő veleszületett adottságainak, a nevelő-formáló környezetnek, a céltudatos emberi tevékenységként felfogott nevelésnek és a tudomány eszközeivel nem vagy alig megközelíthető</w:t>
      </w:r>
      <w:r>
        <w:rPr>
          <w:rStyle w:val="Lbjegyzet-hivatkozs"/>
          <w:szCs w:val="24"/>
        </w:rPr>
        <w:footnoteReference w:id="20"/>
      </w:r>
      <w:r>
        <w:rPr>
          <w:szCs w:val="24"/>
        </w:rPr>
        <w:t xml:space="preserve">, de mégis érzékelhetően jelen levő isteni kegyelem lelkekre való hatásának az egységes egésszé való szervezésének igénye. </w:t>
      </w:r>
    </w:p>
    <w:p w:rsidR="006377B5" w:rsidRDefault="006377B5" w:rsidP="006377B5">
      <w:pPr>
        <w:pStyle w:val="ALAP1"/>
        <w:ind w:firstLine="0"/>
        <w:rPr>
          <w:szCs w:val="24"/>
        </w:rPr>
      </w:pPr>
      <w:r>
        <w:rPr>
          <w:szCs w:val="24"/>
        </w:rPr>
        <w:tab/>
        <w:t>Érdemes elidőznünk ennek az új nevelés-felfogásnak egyes komponenseinél, amelyek Marcell Mihály felfogásában most már egyre plasztikusabban kirajzolódnak! Az „öröklődés-környezet-nevelés” triád már jól ismert, erről sokan és sokféleképpen írtak a pedagógia elméletalkotói Marczell Mihály előtt és után egyaránt. Ami megítélésünk szerint új ebben a nevelésfelfogásban, az a negyedik elem: a „kegyelmi lelki hatás”. Ez az isteni eredetű energia lehet csak az az erő, ami forrása a másik emberre irányuló, őt elemi erővel fejlesztő pedagógiai hatásnak. Marczell Mihály szavaival élve ez a lélektől</w:t>
      </w:r>
      <w:r w:rsidR="00D31546">
        <w:rPr>
          <w:szCs w:val="24"/>
        </w:rPr>
        <w:t xml:space="preserve"> lélekre irányuló hatás maga a </w:t>
      </w:r>
      <w:r>
        <w:rPr>
          <w:szCs w:val="24"/>
        </w:rPr>
        <w:t xml:space="preserve">léleksugárzás”. Az isteni eredetű kegyelmi állapot azonban csak olyan nevelő személyiségek esetében válhat állandó ható tényezővé, akik képesek megteremteni lelkükben az a „testi-szellemi értéktömeget”, amely állandó és változó elemeinek egyensúlyával hiteles és hatékony forrása lehet a másik emberre irányuló nevelő hatásnak. </w:t>
      </w:r>
    </w:p>
    <w:p w:rsidR="00D31546" w:rsidRDefault="006377B5" w:rsidP="006377B5">
      <w:pPr>
        <w:pStyle w:val="ALAP1"/>
        <w:ind w:firstLine="0"/>
        <w:rPr>
          <w:szCs w:val="24"/>
        </w:rPr>
      </w:pPr>
      <w:r>
        <w:rPr>
          <w:szCs w:val="24"/>
        </w:rPr>
        <w:tab/>
        <w:t>Itt érkeztünk el Marczell Mihály teológiai-antropológiai koncepciójának lényegéhez. Felfogása szerint:</w:t>
      </w:r>
      <w:r w:rsidRPr="005A74C1">
        <w:rPr>
          <w:szCs w:val="24"/>
        </w:rPr>
        <w:t xml:space="preserve"> </w:t>
      </w:r>
      <w:r>
        <w:rPr>
          <w:szCs w:val="24"/>
        </w:rPr>
        <w:t>„a</w:t>
      </w:r>
      <w:r w:rsidRPr="005A74C1">
        <w:rPr>
          <w:szCs w:val="24"/>
        </w:rPr>
        <w:t>z ember esetében</w:t>
      </w:r>
      <w:r>
        <w:rPr>
          <w:szCs w:val="24"/>
        </w:rPr>
        <w:t xml:space="preserve">… </w:t>
      </w:r>
      <w:r w:rsidRPr="005A74C1">
        <w:rPr>
          <w:szCs w:val="24"/>
        </w:rPr>
        <w:t>olyan élő energiaközponttal állunk szemben, aki</w:t>
      </w:r>
      <w:r>
        <w:rPr>
          <w:szCs w:val="24"/>
        </w:rPr>
        <w:t xml:space="preserve"> </w:t>
      </w:r>
      <w:r w:rsidRPr="005A74C1">
        <w:rPr>
          <w:szCs w:val="24"/>
        </w:rPr>
        <w:t>gyűjtő munkával</w:t>
      </w:r>
      <w:r>
        <w:rPr>
          <w:szCs w:val="24"/>
        </w:rPr>
        <w:t xml:space="preserve"> </w:t>
      </w:r>
      <w:r w:rsidRPr="005A74C1">
        <w:rPr>
          <w:szCs w:val="24"/>
        </w:rPr>
        <w:t>dolgozik önmagán és</w:t>
      </w:r>
      <w:r>
        <w:rPr>
          <w:szCs w:val="24"/>
        </w:rPr>
        <w:t xml:space="preserve"> </w:t>
      </w:r>
      <w:r w:rsidRPr="005A74C1">
        <w:rPr>
          <w:szCs w:val="24"/>
        </w:rPr>
        <w:t>egy bizonyos színvonalon túl</w:t>
      </w:r>
      <w:r>
        <w:rPr>
          <w:szCs w:val="24"/>
        </w:rPr>
        <w:t xml:space="preserve"> </w:t>
      </w:r>
      <w:r w:rsidRPr="005A74C1">
        <w:rPr>
          <w:szCs w:val="24"/>
        </w:rPr>
        <w:t>lélek</w:t>
      </w:r>
      <w:r w:rsidR="00D31546">
        <w:rPr>
          <w:szCs w:val="24"/>
        </w:rPr>
        <w:t xml:space="preserve"> </w:t>
      </w:r>
      <w:r w:rsidRPr="005A74C1">
        <w:rPr>
          <w:szCs w:val="24"/>
        </w:rPr>
        <w:t>sugárzással</w:t>
      </w:r>
      <w:r>
        <w:rPr>
          <w:szCs w:val="24"/>
        </w:rPr>
        <w:t xml:space="preserve"> </w:t>
      </w:r>
      <w:r w:rsidRPr="005A74C1">
        <w:rPr>
          <w:szCs w:val="24"/>
        </w:rPr>
        <w:t>fejleszti embertestvéreit. Ez a gyűjtés, ez a kumulációs</w:t>
      </w:r>
      <w:r>
        <w:rPr>
          <w:szCs w:val="24"/>
        </w:rPr>
        <w:t xml:space="preserve"> </w:t>
      </w:r>
      <w:r w:rsidRPr="005A74C1">
        <w:rPr>
          <w:szCs w:val="24"/>
        </w:rPr>
        <w:t>folyamat nem pusztán anyaghalmozás vagy felraktározás, hanem a veleszületett és a kegyelmi erőkből</w:t>
      </w:r>
      <w:r>
        <w:rPr>
          <w:szCs w:val="24"/>
        </w:rPr>
        <w:t xml:space="preserve"> </w:t>
      </w:r>
      <w:r w:rsidRPr="005A74C1">
        <w:rPr>
          <w:szCs w:val="24"/>
        </w:rPr>
        <w:t>nyert lelki értékek kifejlesztése és kivirágoztatása. A nevelés, a lelki sugárzás pedig tovább megy ezen</w:t>
      </w:r>
      <w:r>
        <w:rPr>
          <w:szCs w:val="24"/>
        </w:rPr>
        <w:t xml:space="preserve"> </w:t>
      </w:r>
      <w:r w:rsidRPr="005A74C1">
        <w:rPr>
          <w:szCs w:val="24"/>
        </w:rPr>
        <w:t>a vonalon és a testi és lelki élet felfokozását szorgalmazza. Végül is mindkét irányú munka azt bizonyítja, hogy a lélek energiái nem tétlenségre kárhoztatott sztatikus állapotban vannak, hanem állandó-an dolgozó és</w:t>
      </w:r>
      <w:r>
        <w:rPr>
          <w:szCs w:val="24"/>
        </w:rPr>
        <w:t xml:space="preserve"> </w:t>
      </w:r>
      <w:r w:rsidRPr="005A74C1">
        <w:rPr>
          <w:szCs w:val="24"/>
        </w:rPr>
        <w:t>mindig a felsőbbrendű életet szolgáló dinamikus egyensúlyt keresik.</w:t>
      </w:r>
      <w:r>
        <w:rPr>
          <w:szCs w:val="24"/>
        </w:rPr>
        <w:t>”</w:t>
      </w:r>
      <w:r w:rsidR="00D31546">
        <w:rPr>
          <w:rStyle w:val="Lbjegyzet-hivatkozs"/>
          <w:szCs w:val="24"/>
        </w:rPr>
        <w:footnoteReference w:id="21"/>
      </w:r>
      <w:r>
        <w:rPr>
          <w:szCs w:val="24"/>
        </w:rPr>
        <w:t xml:space="preserve"> (Marczell, 1934b, 4.) Csak az ilyen kiforrott személyiség az, aki a másik ember fejlődését segítő, erőteljes hatóerővel bíró „sugárzó egyéniséggé” képes válni, olyan személyiséggé, aki „helyesen irányító hatást tud gyakorolni mások életére is”</w:t>
      </w:r>
      <w:r w:rsidR="00D31546">
        <w:rPr>
          <w:rStyle w:val="Lbjegyzet-hivatkozs"/>
          <w:szCs w:val="24"/>
        </w:rPr>
        <w:footnoteReference w:id="22"/>
      </w:r>
    </w:p>
    <w:p w:rsidR="00D31546" w:rsidRDefault="006377B5" w:rsidP="00D31546">
      <w:pPr>
        <w:pStyle w:val="ALAP1"/>
        <w:rPr>
          <w:i/>
        </w:rPr>
      </w:pPr>
      <w:r>
        <w:tab/>
        <w:t xml:space="preserve">A záró triád második kötete (a sorozat hetedik darabja) a gyakorlatra koncentrál. </w:t>
      </w:r>
      <w:r w:rsidRPr="00CB33A1">
        <w:rPr>
          <w:i/>
        </w:rPr>
        <w:t>A nevelés művészete</w:t>
      </w:r>
      <w:r>
        <w:t xml:space="preserve"> a neveltre helyezi a hangsúlyt, és a kisgyermekek, a serdülők, az ifjak és a felnőttek nevelésével, lélekformálásával, támogatásával foglalkozik – itt is elsősorban a praxis a hétköznapi pedagógiai gyakorlat szempontjait tartva szem előtt. Nem feledkezik meg egyetlen életszakaszról sem, amikor a nevelés művészetéről ír: A jó nevelő </w:t>
      </w:r>
      <w:r w:rsidRPr="00D31546">
        <w:rPr>
          <w:i/>
        </w:rPr>
        <w:t>szerinte „…a gyermeket vezeti, a serdülőt segíti, az ifjút baráti szeretettel magához öleli, a felnőttet hangolja és az aggokat atyai lélekkel gyámolítja a nevelő. Ha hasonlattal akarnék élni, akkor azt kellene mondani, hogy minden nevelőt, szülőt, tanítót, lelkiatyát – Rafaelnek küldi az Úr, hogy átvezessék az embert az élet viszontagságain és kibékítsék a felébredés csodálatos halálhídján. Mert az öregekről és az aggokról se szabad megfelejtkezni. Velük a nevelő feladata mindenekelőtt kibékítés a földi élettel, azután felkészítés a nagy útra.”</w:t>
      </w:r>
      <w:r w:rsidR="00D31546">
        <w:rPr>
          <w:rStyle w:val="Lbjegyzet-hivatkozs"/>
          <w:i/>
          <w:szCs w:val="24"/>
        </w:rPr>
        <w:footnoteReference w:id="23"/>
      </w:r>
      <w:r w:rsidRPr="00DF284F">
        <w:rPr>
          <w:i/>
        </w:rPr>
        <w:t xml:space="preserve"> </w:t>
      </w:r>
    </w:p>
    <w:p w:rsidR="006377B5" w:rsidRDefault="006377B5" w:rsidP="00D31546">
      <w:pPr>
        <w:pStyle w:val="ALAP1"/>
      </w:pPr>
      <w:r>
        <w:t xml:space="preserve">Marczell Mihály pedagógiájának a dimenziója itt kitágul. A </w:t>
      </w:r>
      <w:r w:rsidRPr="00D31546">
        <w:t>nevelés</w:t>
      </w:r>
      <w:r>
        <w:t xml:space="preserve"> időtartamának határait nem korlátozza csupán a gyermek- és ifjúkorra, hanem (mai pedagógiai kifejezéssel élve) „élethosszig tartó nevelés”-ről beszél. (Johannes Amos Comenius felfogásmódja juthat eszükbe a Pampaedia lapjain bemutatott, születéstől halálig ívelő iskoláztatásról, amikor a magyar teológus-pedagógus egész életen át tartó nevelés-koncepcióját olvassuk.</w:t>
      </w:r>
      <w:r w:rsidR="00E94C66">
        <w:rPr>
          <w:rStyle w:val="Lbjegyzet-hivatkozs"/>
        </w:rPr>
        <w:footnoteReference w:id="24"/>
      </w:r>
      <w:r>
        <w:t xml:space="preserve"> </w:t>
      </w:r>
    </w:p>
    <w:p w:rsidR="006377B5" w:rsidRDefault="006377B5" w:rsidP="006377B5">
      <w:pPr>
        <w:pStyle w:val="ALAP1"/>
        <w:ind w:firstLine="0"/>
        <w:rPr>
          <w:szCs w:val="24"/>
        </w:rPr>
      </w:pPr>
      <w:r>
        <w:rPr>
          <w:szCs w:val="24"/>
        </w:rPr>
        <w:t xml:space="preserve"> </w:t>
      </w:r>
      <w:r>
        <w:rPr>
          <w:szCs w:val="24"/>
        </w:rPr>
        <w:tab/>
        <w:t xml:space="preserve">Végezetül, a triád harmadik darabjaként (a teljes sorozat nyolcadik kötetként) a </w:t>
      </w:r>
      <w:r w:rsidRPr="00CB33A1">
        <w:rPr>
          <w:i/>
          <w:szCs w:val="24"/>
        </w:rPr>
        <w:t>Neveléstan</w:t>
      </w:r>
      <w:r>
        <w:rPr>
          <w:szCs w:val="24"/>
        </w:rPr>
        <w:t xml:space="preserve"> következik, amely igényes tudományos rendszeralkotó szintézis. A szerző részletekbe menően, széleskörű forrásbázisra támaszkodó argumentációval fejti ki benne a neveléselmélet alapvető kérdéseit (a nevelés mint tudomány és művészet, alanya, tárgya, célja, módjai, eszközei), majd a neveléselmélet (neveléstan) területeinek a hagyományokhoz képest egy újjágondolt-kiegészített felosztását nyújtja (testi nevelés, értelmi nevelés, esztétikai nevelés, erkölcsi nevelés, szociális nevelés, vallásos nevelés). </w:t>
      </w:r>
    </w:p>
    <w:p w:rsidR="006377B5" w:rsidRDefault="006377B5" w:rsidP="006377B5"/>
    <w:p w:rsidR="001F6BB7" w:rsidRDefault="006377B5" w:rsidP="00E94C66">
      <w:pPr>
        <w:pStyle w:val="ALAP1"/>
        <w:ind w:firstLine="0"/>
      </w:pPr>
      <w:r>
        <w:tab/>
        <w:t xml:space="preserve">A fenti </w:t>
      </w:r>
      <w:r w:rsidRPr="00AA2D74">
        <w:rPr>
          <w:szCs w:val="24"/>
        </w:rPr>
        <w:t>pedagógiatörténeti</w:t>
      </w:r>
      <w:r>
        <w:t xml:space="preserve"> összegzés talán érzékletessé tette azt, hogy a speciális pedagógia fogalma nem értelmezhető az egyetemes és magyar pedagógiai örökség értékhordozó tartalmainak újraételmezése nélkül. Magunk részéről ebben a tanulmányban arra vállalkoztunk, hogy megtegyük az első lépéseket egy ilyen pedagógiatörténeti-problématörténeti alapozás felé. Célunk nem a teljesség volt, hanem a pedagógia történetében búvópatak-szerűen újra és újra felbukkanó eszmék és teóriák felvillantása. De talán már ez a vázlat is elegendő ahhoz, hogy </w:t>
      </w:r>
      <w:r w:rsidR="00E94C66">
        <w:t xml:space="preserve">e három pedagógiai bölcselő és gyakorló pedagógus szépen és igényesen kidolgozott neveléstani fejtegetéseit újra olvasva máig ható lendületű és reményeink szerint a jövőt is befolyásoló pedagógiai eszméket találjunk.  </w:t>
      </w:r>
    </w:p>
    <w:p w:rsidR="00E94C66" w:rsidRDefault="00E94C66"/>
    <w:p w:rsidR="00E94C66" w:rsidRDefault="00E94C66"/>
    <w:p w:rsidR="00E94C66" w:rsidRDefault="00E94C66"/>
    <w:p w:rsidR="002068F5" w:rsidRDefault="002068F5"/>
    <w:p w:rsidR="002068F5" w:rsidRDefault="002068F5"/>
    <w:p w:rsidR="002068F5" w:rsidRDefault="002068F5"/>
    <w:p w:rsidR="00E94C66" w:rsidRDefault="002068F5" w:rsidP="002068F5">
      <w:pPr>
        <w:pStyle w:val="Cmsor2"/>
      </w:pPr>
      <w:r>
        <w:t>Irodalom:</w:t>
      </w:r>
    </w:p>
    <w:p w:rsidR="00E94C66" w:rsidRDefault="00E94C66"/>
    <w:p w:rsidR="002068F5" w:rsidRPr="00404F2D" w:rsidRDefault="002068F5" w:rsidP="000E7471">
      <w:pPr>
        <w:pStyle w:val="IrodalomjegyzkChar"/>
        <w:rPr>
          <w:rStyle w:val="Hiperhivatkozs"/>
        </w:rPr>
      </w:pPr>
    </w:p>
    <w:p w:rsidR="002068F5" w:rsidRDefault="002068F5" w:rsidP="001F6BB7"/>
    <w:p w:rsidR="002068F5" w:rsidRDefault="002068F5" w:rsidP="000E7471">
      <w:pPr>
        <w:pStyle w:val="IrodalomjegyzkChar"/>
        <w:rPr>
          <w:rStyle w:val="Hiperhivatkozs"/>
        </w:rPr>
      </w:pPr>
      <w:r>
        <w:t xml:space="preserve">Fináczy Ernő 1937: </w:t>
      </w:r>
      <w:r w:rsidRPr="00404F2D">
        <w:rPr>
          <w:i/>
        </w:rPr>
        <w:t>Világnézet és nevelés</w:t>
      </w:r>
      <w:r>
        <w:t xml:space="preserve">. Studium, Budapest. in: Mészáros István, Németh András és Pukánszky Béla (szerk.): Neveléstörténet szöveggyűjtemény. Osiris Kiadó Budapest, 2003. 499-505. URL: </w:t>
      </w:r>
      <w:hyperlink r:id="rId7" w:history="1">
        <w:r w:rsidRPr="00893A32">
          <w:rPr>
            <w:rStyle w:val="Hiperhivatkozs"/>
          </w:rPr>
          <w:t>https://regi.tankonyvtar.hu/hu/tartalom/tamop425/2011_0001_520_nevelestortenet/ch03s44.html</w:t>
        </w:r>
      </w:hyperlink>
    </w:p>
    <w:p w:rsidR="002068F5" w:rsidRDefault="002068F5" w:rsidP="000E7471">
      <w:pPr>
        <w:pStyle w:val="IrodalomjegyzkChar"/>
        <w:rPr>
          <w:rStyle w:val="Hiperhivatkozs"/>
        </w:rPr>
      </w:pPr>
      <w:r>
        <w:t xml:space="preserve">Fináczy Ernő: </w:t>
      </w:r>
      <w:r w:rsidRPr="00404F2D">
        <w:rPr>
          <w:i/>
        </w:rPr>
        <w:t>Elméleti pedagógia</w:t>
      </w:r>
      <w:r>
        <w:t xml:space="preserve">. Budapest. In: Mészáros István, Németh András és Pukánszky Béla (szerk., 2003): Neveléstörténeti szöveggyűjtemény. Osiris Kiadó, Budapestm 1937. URL: </w:t>
      </w:r>
      <w:hyperlink r:id="rId8" w:history="1">
        <w:r w:rsidRPr="00133102">
          <w:rPr>
            <w:rStyle w:val="Hiperhivatkozs"/>
          </w:rPr>
          <w:t>https://regi.tankonyvtar.hu/hu/tartalom/tamop425/2011_0001_520_nevelestortenet/ch03s44.html</w:t>
        </w:r>
      </w:hyperlink>
    </w:p>
    <w:p w:rsidR="002068F5" w:rsidRDefault="002068F5" w:rsidP="001F6BB7">
      <w:pPr>
        <w:pStyle w:val="IrodalomjegyzkChar"/>
      </w:pPr>
      <w:r>
        <w:t xml:space="preserve">Horger Antal: </w:t>
      </w:r>
      <w:r w:rsidRPr="00404F2D">
        <w:rPr>
          <w:i/>
        </w:rPr>
        <w:t>Magyar szavak története. Közérdekű magyar szófejtések gyűjteménye.</w:t>
      </w:r>
      <w:r>
        <w:t xml:space="preserve"> Budapest, 1924.</w:t>
      </w:r>
    </w:p>
    <w:p w:rsidR="002068F5" w:rsidRDefault="002068F5" w:rsidP="00057748">
      <w:pPr>
        <w:pStyle w:val="IrodalomjegyzkChar"/>
      </w:pPr>
      <w:r>
        <w:t xml:space="preserve">Imre Sándor 1935: </w:t>
      </w:r>
      <w:r>
        <w:rPr>
          <w:i/>
        </w:rPr>
        <w:t>A neveléstudomány magyar feladatai</w:t>
      </w:r>
      <w:r>
        <w:t>. Acta Litterarum ac Scientiarum Regiae Hungaricae Francisco-Josephinae, Sectio Philosophica. Tom. 6. Fasc. 1. Szeged, 1935.</w:t>
      </w:r>
    </w:p>
    <w:p w:rsidR="002068F5" w:rsidRDefault="002068F5" w:rsidP="00057748">
      <w:pPr>
        <w:pStyle w:val="IrodalomjegyzkChar"/>
      </w:pPr>
      <w:r>
        <w:t xml:space="preserve">Imre Sándor: </w:t>
      </w:r>
      <w:r w:rsidRPr="00404F2D">
        <w:rPr>
          <w:i/>
        </w:rPr>
        <w:t>Neveléstan. Bevezetés az iskolai nevelés munkájába</w:t>
      </w:r>
      <w:r>
        <w:t>. A Studium kiadása, Budapest, 1928, reprint kiadás: 1995.</w:t>
      </w:r>
    </w:p>
    <w:p w:rsidR="00862255" w:rsidRDefault="00862255" w:rsidP="00862255">
      <w:pPr>
        <w:pStyle w:val="IrodalomjegyzkChar"/>
        <w:rPr>
          <w:rStyle w:val="Hiperhivatkozs"/>
        </w:rPr>
      </w:pPr>
      <w:r>
        <w:t xml:space="preserve">Marczell Mihály: Az egyéniség összetevői. </w:t>
      </w:r>
      <w:r w:rsidRPr="00404F2D">
        <w:rPr>
          <w:i/>
        </w:rPr>
        <w:t>A bontakozó élet, 1.</w:t>
      </w:r>
      <w:r>
        <w:t xml:space="preserve"> Az „Élet” kiadása, Budapest, 1931. URL: </w:t>
      </w:r>
      <w:hyperlink r:id="rId9" w:history="1">
        <w:r w:rsidRPr="00BD48FE">
          <w:rPr>
            <w:rStyle w:val="Hiperhivatkozs"/>
          </w:rPr>
          <w:t>https://konyvtar.asztrik.hu/sites/default/files/letolt/marczell/b_e_01.pdf</w:t>
        </w:r>
      </w:hyperlink>
    </w:p>
    <w:p w:rsidR="00862255" w:rsidRDefault="00862255" w:rsidP="00862255">
      <w:pPr>
        <w:pStyle w:val="IrodalomjegyzkChar"/>
        <w:rPr>
          <w:rStyle w:val="Hiperhivatkozs"/>
        </w:rPr>
      </w:pPr>
      <w:r>
        <w:t xml:space="preserve">Marczell Mihály: A lélek megismerésének művészete. </w:t>
      </w:r>
      <w:r w:rsidRPr="00404F2D">
        <w:rPr>
          <w:i/>
        </w:rPr>
        <w:t>A bontakozó élet, 2</w:t>
      </w:r>
      <w:r>
        <w:t xml:space="preserve">. Az „Élet” kiadása”, Budapest, 1932a. URL: </w:t>
      </w:r>
      <w:hyperlink r:id="rId10" w:history="1">
        <w:r w:rsidRPr="00BD48FE">
          <w:rPr>
            <w:rStyle w:val="Hiperhivatkozs"/>
          </w:rPr>
          <w:t>https://konyvtar.asztrik.hu/sites/default/files/letolt/marczell/b_e_02.pdf</w:t>
        </w:r>
      </w:hyperlink>
    </w:p>
    <w:p w:rsidR="00862255" w:rsidRDefault="00862255" w:rsidP="00862255">
      <w:pPr>
        <w:pStyle w:val="IrodalomjegyzkChar"/>
        <w:rPr>
          <w:rStyle w:val="Hiperhivatkozs"/>
        </w:rPr>
      </w:pPr>
      <w:r>
        <w:t xml:space="preserve">Marczell Mihály: A gyermek- és serdülőkor lelki képe. </w:t>
      </w:r>
      <w:r w:rsidRPr="00404F2D">
        <w:rPr>
          <w:i/>
        </w:rPr>
        <w:t>A bontakozó élet, 3.</w:t>
      </w:r>
      <w:r>
        <w:t xml:space="preserve"> Az „Élet” kiadása, Budapest, 1932b. URL: </w:t>
      </w:r>
      <w:hyperlink r:id="rId11" w:history="1">
        <w:r w:rsidRPr="00BD48FE">
          <w:rPr>
            <w:rStyle w:val="Hiperhivatkozs"/>
          </w:rPr>
          <w:t>https://konyvtar.asztrik.hu/sites/default/files/letolt/marczell/b_e_03.pdf</w:t>
        </w:r>
      </w:hyperlink>
    </w:p>
    <w:p w:rsidR="00862255" w:rsidRDefault="00862255" w:rsidP="000E7471">
      <w:pPr>
        <w:pStyle w:val="IrodalomjegyzkChar"/>
        <w:rPr>
          <w:rStyle w:val="Hiperhivatkozs"/>
        </w:rPr>
      </w:pPr>
      <w:r>
        <w:t xml:space="preserve">Marczell Mihály 1933: Az ifjúság lelki világa. </w:t>
      </w:r>
      <w:r w:rsidRPr="006C5DC3">
        <w:rPr>
          <w:i/>
        </w:rPr>
        <w:t>A bontakozó élet, 4.</w:t>
      </w:r>
      <w:r>
        <w:t xml:space="preserve"> Az „Élet” kiadása, Budapest, 1933.URL: </w:t>
      </w:r>
      <w:hyperlink r:id="rId12" w:history="1">
        <w:r w:rsidRPr="00BD48FE">
          <w:rPr>
            <w:rStyle w:val="Hiperhivatkozs"/>
          </w:rPr>
          <w:t>https://konyvtar.asztrik.hu/sites/default/files/letolt/marczell/b_e_04.pdf</w:t>
        </w:r>
      </w:hyperlink>
    </w:p>
    <w:p w:rsidR="00862255" w:rsidRDefault="00862255" w:rsidP="000E7471">
      <w:pPr>
        <w:pStyle w:val="IrodalomjegyzkChar"/>
        <w:rPr>
          <w:rStyle w:val="Hiperhivatkozs"/>
        </w:rPr>
      </w:pPr>
      <w:r>
        <w:t xml:space="preserve">Marczell Mihály: A felnőttek lélekrajza. </w:t>
      </w:r>
      <w:r w:rsidRPr="006C5DC3">
        <w:rPr>
          <w:i/>
        </w:rPr>
        <w:t>A bontakozó élet, 5</w:t>
      </w:r>
      <w:r>
        <w:t xml:space="preserve">. Az „Élet” kiadása, Budapest, 1934a. URL: </w:t>
      </w:r>
      <w:hyperlink r:id="rId13" w:history="1">
        <w:r w:rsidRPr="00BD48FE">
          <w:rPr>
            <w:rStyle w:val="Hiperhivatkozs"/>
          </w:rPr>
          <w:t>https://konyvtar.asztrik.hu/sites/default/files/letolt/marczell/b_e_05.pdf</w:t>
        </w:r>
      </w:hyperlink>
    </w:p>
    <w:p w:rsidR="00862255" w:rsidRDefault="00862255" w:rsidP="000E7471">
      <w:pPr>
        <w:pStyle w:val="IrodalomjegyzkChar"/>
        <w:rPr>
          <w:rStyle w:val="Hiperhivatkozs"/>
        </w:rPr>
      </w:pPr>
      <w:r>
        <w:t xml:space="preserve">Marczell Mihály: A nevelés alapvonalai. </w:t>
      </w:r>
      <w:r w:rsidRPr="006C5DC3">
        <w:rPr>
          <w:i/>
        </w:rPr>
        <w:t>A bontakozó élet, 6.</w:t>
      </w:r>
      <w:r>
        <w:t xml:space="preserve"> Az „Élet” kiadása, Budapest, 1934b.</w:t>
      </w:r>
      <w:bookmarkStart w:id="2" w:name="_GoBack"/>
      <w:bookmarkEnd w:id="2"/>
      <w:r>
        <w:t xml:space="preserve"> URL: </w:t>
      </w:r>
      <w:hyperlink r:id="rId14" w:history="1">
        <w:r w:rsidRPr="00BD48FE">
          <w:rPr>
            <w:rStyle w:val="Hiperhivatkozs"/>
          </w:rPr>
          <w:t>https://konyvtar.asztrik.hu/sites/default/files/letolt/marczell/b_e_06.pdf</w:t>
        </w:r>
      </w:hyperlink>
    </w:p>
    <w:p w:rsidR="00862255" w:rsidRDefault="00862255" w:rsidP="000E7471">
      <w:pPr>
        <w:pStyle w:val="IrodalomjegyzkChar"/>
      </w:pPr>
      <w:r>
        <w:t xml:space="preserve">Marczell Mihály: A nevelés művészete. A bontakozó élet, 7. Az „Élet” kiadása, Budapest, 1935. URL: </w:t>
      </w:r>
      <w:hyperlink r:id="rId15" w:history="1">
        <w:r w:rsidRPr="00BD48FE">
          <w:rPr>
            <w:rStyle w:val="Hiperhivatkozs"/>
          </w:rPr>
          <w:t>https://konyvtar.asztrik.hu/sites/default/files/letolt/marczell/b_e_07.pdf</w:t>
        </w:r>
      </w:hyperlink>
      <w:r>
        <w:t xml:space="preserve"> </w:t>
      </w:r>
    </w:p>
    <w:p w:rsidR="00862255" w:rsidRDefault="00862255" w:rsidP="000E7471">
      <w:pPr>
        <w:pStyle w:val="IrodalomjegyzkChar"/>
        <w:rPr>
          <w:rStyle w:val="Hiperhivatkozs"/>
        </w:rPr>
      </w:pPr>
      <w:r w:rsidRPr="00404F2D">
        <w:t xml:space="preserve">Marczell Mihály: Neveléstan. </w:t>
      </w:r>
      <w:r w:rsidRPr="002068F5">
        <w:rPr>
          <w:i/>
        </w:rPr>
        <w:t>A bontakozó élet, 8.</w:t>
      </w:r>
      <w:r w:rsidRPr="00404F2D">
        <w:t xml:space="preserve"> Az „Élet” kiadása, Budapest</w:t>
      </w:r>
      <w:r>
        <w:t xml:space="preserve">, 1938. </w:t>
      </w:r>
      <w:r w:rsidRPr="00404F2D">
        <w:t xml:space="preserve">URL: </w:t>
      </w:r>
      <w:hyperlink r:id="rId16" w:history="1">
        <w:r w:rsidRPr="00404F2D">
          <w:rPr>
            <w:rStyle w:val="Hiperhivatkozs"/>
          </w:rPr>
          <w:t>https://konyvtar.asztrik.hu/sites/default/files/letolt/marczell/b_e_08.pdf</w:t>
        </w:r>
      </w:hyperlink>
    </w:p>
    <w:p w:rsidR="002068F5" w:rsidRPr="00CA225A" w:rsidRDefault="002068F5" w:rsidP="000E7471">
      <w:pPr>
        <w:pStyle w:val="IrodalomjegyzkChar"/>
        <w:rPr>
          <w:rStyle w:val="Hiperhivatkozs"/>
          <w:color w:val="auto"/>
          <w:u w:val="none"/>
        </w:rPr>
      </w:pPr>
      <w:r w:rsidRPr="00CA225A">
        <w:rPr>
          <w:rStyle w:val="Hiperhivatkozs"/>
          <w:color w:val="auto"/>
          <w:u w:val="none"/>
        </w:rPr>
        <w:t>Mészáros Istv</w:t>
      </w:r>
      <w:r>
        <w:rPr>
          <w:rStyle w:val="Hiperhivatkozs"/>
          <w:color w:val="auto"/>
          <w:u w:val="none"/>
        </w:rPr>
        <w:t>á</w:t>
      </w:r>
      <w:r w:rsidRPr="00CA225A">
        <w:rPr>
          <w:rStyle w:val="Hiperhivatkozs"/>
          <w:color w:val="auto"/>
          <w:u w:val="none"/>
        </w:rPr>
        <w:t>n, Németh Andr</w:t>
      </w:r>
      <w:r>
        <w:rPr>
          <w:rStyle w:val="Hiperhivatkozs"/>
          <w:color w:val="auto"/>
          <w:u w:val="none"/>
        </w:rPr>
        <w:t>á</w:t>
      </w:r>
      <w:r w:rsidRPr="00CA225A">
        <w:rPr>
          <w:rStyle w:val="Hiperhivatkozs"/>
          <w:color w:val="auto"/>
          <w:u w:val="none"/>
        </w:rPr>
        <w:t>s</w:t>
      </w:r>
      <w:r>
        <w:rPr>
          <w:rStyle w:val="Hiperhivatkozs"/>
          <w:color w:val="auto"/>
          <w:u w:val="none"/>
        </w:rPr>
        <w:t xml:space="preserve"> és Pukánszky Béla </w:t>
      </w:r>
      <w:r w:rsidRPr="002068F5">
        <w:rPr>
          <w:rStyle w:val="Hiperhivatkozs"/>
          <w:i/>
          <w:color w:val="auto"/>
          <w:u w:val="none"/>
        </w:rPr>
        <w:t>Neveléstörténet szöveggyűjtemény.</w:t>
      </w:r>
      <w:r>
        <w:rPr>
          <w:rStyle w:val="Hiperhivatkozs"/>
          <w:color w:val="auto"/>
          <w:u w:val="none"/>
        </w:rPr>
        <w:t xml:space="preserve"> Osiris Tankönyvek. Osiris Kiadó, Budapest, 2003. URL: </w:t>
      </w:r>
      <w:hyperlink r:id="rId17" w:history="1">
        <w:r w:rsidRPr="00B13615">
          <w:rPr>
            <w:rStyle w:val="Hiperhivatkozs"/>
          </w:rPr>
          <w:t>https://regi.tankonyvtar.hu/hu/tartalom/tamop425/2011_0001_520_nevelestortenet/pr01.html</w:t>
        </w:r>
      </w:hyperlink>
      <w:r>
        <w:rPr>
          <w:rStyle w:val="Hiperhivatkozs"/>
          <w:color w:val="auto"/>
          <w:u w:val="none"/>
        </w:rPr>
        <w:t xml:space="preserve"> </w:t>
      </w:r>
    </w:p>
    <w:p w:rsidR="002068F5" w:rsidRDefault="002068F5" w:rsidP="00E842AA">
      <w:pPr>
        <w:pStyle w:val="IrodalomjegyzkChar"/>
      </w:pPr>
      <w:r>
        <w:t xml:space="preserve">Pukánszky Béla és Németh András: </w:t>
      </w:r>
      <w:r w:rsidRPr="00404F2D">
        <w:rPr>
          <w:i/>
        </w:rPr>
        <w:t>Neveléstörténet</w:t>
      </w:r>
      <w:r>
        <w:t>. Nemzeti Tankönyvkiadó, Budapest, 1996.</w:t>
      </w:r>
    </w:p>
    <w:p w:rsidR="002068F5" w:rsidRPr="00404F2D" w:rsidRDefault="002068F5" w:rsidP="000E7471">
      <w:pPr>
        <w:pStyle w:val="IrodalomjegyzkChar"/>
        <w:rPr>
          <w:rStyle w:val="Hiperhivatkozs"/>
        </w:rPr>
      </w:pPr>
      <w:r w:rsidRPr="00404F2D">
        <w:rPr>
          <w:rStyle w:val="LbjegyzetszvegChar"/>
          <w:sz w:val="24"/>
        </w:rPr>
        <w:t xml:space="preserve">Pukánszky Béla: Imre Sándor. In: Pukánszky Béla és Németh András: </w:t>
      </w:r>
      <w:r w:rsidRPr="00404F2D">
        <w:rPr>
          <w:rStyle w:val="LbjegyzetszvegChar"/>
          <w:i/>
          <w:sz w:val="24"/>
        </w:rPr>
        <w:t>Neveléstörténet.</w:t>
      </w:r>
      <w:r w:rsidRPr="00404F2D">
        <w:rPr>
          <w:rStyle w:val="LbjegyzetszvegChar"/>
          <w:sz w:val="24"/>
        </w:rPr>
        <w:t xml:space="preserve"> Nemzeti Tankönyvkiadó, Budapest, </w:t>
      </w:r>
      <w:r>
        <w:rPr>
          <w:rStyle w:val="LbjegyzetszvegChar"/>
          <w:sz w:val="24"/>
        </w:rPr>
        <w:t xml:space="preserve">1995. </w:t>
      </w:r>
      <w:r w:rsidRPr="00404F2D">
        <w:rPr>
          <w:rStyle w:val="LbjegyzetszvegChar"/>
          <w:sz w:val="24"/>
        </w:rPr>
        <w:t xml:space="preserve">454-458. URL: </w:t>
      </w:r>
      <w:hyperlink r:id="rId18" w:history="1">
        <w:r w:rsidRPr="00404F2D">
          <w:rPr>
            <w:rStyle w:val="Hiperhivatkozs"/>
          </w:rPr>
          <w:t>https://mek.oszk.hu/01800/01893/html/</w:t>
        </w:r>
      </w:hyperlink>
    </w:p>
    <w:p w:rsidR="002068F5" w:rsidRDefault="002068F5" w:rsidP="00E842AA">
      <w:pPr>
        <w:pStyle w:val="IrodalomjegyzkChar"/>
      </w:pPr>
      <w:r>
        <w:t xml:space="preserve">Pukánszky Béla: Utószó: In: Imre Sándor: </w:t>
      </w:r>
      <w:r w:rsidRPr="00404F2D">
        <w:rPr>
          <w:i/>
        </w:rPr>
        <w:t>Neveléstan. Bevezetés az iskolai nevelés munkájába.</w:t>
      </w:r>
      <w:r>
        <w:t xml:space="preserve"> Reprint kiadás. Országos pedagógiai Könyvtár és Múzeum, Budapest, 1995.</w:t>
      </w:r>
    </w:p>
    <w:sectPr w:rsidR="002068F5">
      <w:footerReference w:type="default" r:id="rId19"/>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C1223" w:rsidRDefault="00BC1223" w:rsidP="006377B5">
      <w:r>
        <w:separator/>
      </w:r>
    </w:p>
  </w:endnote>
  <w:endnote w:type="continuationSeparator" w:id="0">
    <w:p w:rsidR="00BC1223" w:rsidRDefault="00BC1223" w:rsidP="006377B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Batang">
    <w:altName w:val="바탕"/>
    <w:panose1 w:val="02030600000101010101"/>
    <w:charset w:val="81"/>
    <w:family w:val="roman"/>
    <w:pitch w:val="variable"/>
    <w:sig w:usb0="00000000" w:usb1="69D77CFB" w:usb2="00000030" w:usb3="00000000" w:csb0="0008009F" w:csb1="00000000"/>
  </w:font>
  <w:font w:name="CG Times">
    <w:altName w:val="Times New Roman"/>
    <w:panose1 w:val="00000000000000000000"/>
    <w:charset w:val="00"/>
    <w:family w:val="roman"/>
    <w:notTrueType/>
    <w:pitch w:val="variable"/>
    <w:sig w:usb0="00000003" w:usb1="00000000" w:usb2="00000000" w:usb3="00000000" w:csb0="00000001" w:csb1="00000000"/>
  </w:font>
  <w:font w:name="Courier New">
    <w:panose1 w:val="02070309020205020404"/>
    <w:charset w:val="EE"/>
    <w:family w:val="modern"/>
    <w:pitch w:val="fixed"/>
    <w:sig w:usb0="E0002EFF" w:usb1="C0007843"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285419941"/>
      <w:docPartObj>
        <w:docPartGallery w:val="Page Numbers (Bottom of Page)"/>
        <w:docPartUnique/>
      </w:docPartObj>
    </w:sdtPr>
    <w:sdtEndPr/>
    <w:sdtContent>
      <w:p w:rsidR="002969E3" w:rsidRDefault="002969E3">
        <w:pPr>
          <w:pStyle w:val="llb"/>
          <w:jc w:val="center"/>
        </w:pPr>
        <w:r>
          <w:fldChar w:fldCharType="begin"/>
        </w:r>
        <w:r>
          <w:instrText>PAGE   \* MERGEFORMAT</w:instrText>
        </w:r>
        <w:r>
          <w:fldChar w:fldCharType="separate"/>
        </w:r>
        <w:r w:rsidR="00BC1223">
          <w:rPr>
            <w:noProof/>
          </w:rPr>
          <w:t>1</w:t>
        </w:r>
        <w:r>
          <w:fldChar w:fldCharType="end"/>
        </w:r>
      </w:p>
    </w:sdtContent>
  </w:sdt>
  <w:p w:rsidR="002969E3" w:rsidRDefault="002969E3">
    <w:pPr>
      <w:pStyle w:val="llb"/>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C1223" w:rsidRDefault="00BC1223" w:rsidP="006377B5">
      <w:r>
        <w:separator/>
      </w:r>
    </w:p>
  </w:footnote>
  <w:footnote w:type="continuationSeparator" w:id="0">
    <w:p w:rsidR="00BC1223" w:rsidRDefault="00BC1223" w:rsidP="006377B5">
      <w:r>
        <w:continuationSeparator/>
      </w:r>
    </w:p>
  </w:footnote>
  <w:footnote w:id="1">
    <w:p w:rsidR="006377B5" w:rsidRPr="00E94C66" w:rsidRDefault="006377B5" w:rsidP="006377B5">
      <w:pPr>
        <w:pStyle w:val="ParagraphofBozo"/>
        <w:widowControl/>
        <w:spacing w:after="240" w:line="240" w:lineRule="auto"/>
        <w:ind w:firstLine="0"/>
        <w:rPr>
          <w:rFonts w:ascii="Times New Roman" w:hAnsi="Times New Roman"/>
          <w:sz w:val="20"/>
          <w:szCs w:val="20"/>
          <w:lang w:val="hu-HU"/>
        </w:rPr>
      </w:pPr>
      <w:r>
        <w:rPr>
          <w:rStyle w:val="Lbjegyzet-hivatkozs"/>
        </w:rPr>
        <w:footnoteRef/>
      </w:r>
      <w:r w:rsidRPr="00D67D8B">
        <w:rPr>
          <w:lang w:val="hu-HU"/>
        </w:rPr>
        <w:t xml:space="preserve"> </w:t>
      </w:r>
      <w:r w:rsidRPr="00E94C66">
        <w:rPr>
          <w:rFonts w:ascii="Times New Roman" w:hAnsi="Times New Roman"/>
          <w:sz w:val="20"/>
          <w:szCs w:val="20"/>
          <w:lang w:val="hu-HU"/>
        </w:rPr>
        <w:t>Imre Sándor</w:t>
      </w:r>
      <w:r w:rsidR="001F6BB7" w:rsidRPr="00E94C66">
        <w:rPr>
          <w:rFonts w:ascii="Times New Roman" w:hAnsi="Times New Roman"/>
          <w:sz w:val="20"/>
          <w:szCs w:val="20"/>
          <w:lang w:val="hu-HU"/>
        </w:rPr>
        <w:t xml:space="preserve"> (1877-1845)</w:t>
      </w:r>
      <w:r w:rsidRPr="00E94C66">
        <w:rPr>
          <w:rFonts w:ascii="Times New Roman" w:hAnsi="Times New Roman"/>
          <w:sz w:val="20"/>
          <w:szCs w:val="20"/>
          <w:lang w:val="hu-HU"/>
        </w:rPr>
        <w:t>, a huszadik századi magyar pedagógia kiemelkedő alakja, 1877. október 13-án született Hódmezővásárhelyen. Nagyapja, Imre Sándor irodalomtörténész a kolozsvári egyetemen, édesapja, Imre József orvos, a szemészet professzora ugyanott. Imre Sándor a kolozsvári egyetemen szerzett német-magyar szakos diplomát. 1898-ban doktori vizsgát tesz, értekezésének tárgya: Eötvös József művelődéspolitikája. Ezt követően két esztendeig németországi egyetemeken folytat további tanulmányokat. 1900-1908-ig a kolozsvári református főgimnázium tanára, eközben 1904-ben az egyetem magántanárává habilitálják - mindenekelőtt a „Gróf Széchenyi István nézetei a nevelésről” című, 1904-ben megjelent könyve alapján. A kolozsvári évek után 1918-ig a budapesti polgári iskolai tanárképző intézetben tanít pedagógiát és filozófiát, 1919 augusztusáig a főiskolai rangra emelkedett intézet igazgatója. 1912-ben a pesti egyetemen nyeri el a magántanári képesítést. 1918 novemberétől 1919 márciusáig helyettes államtitkár a Vallás és Közoktatásügyi Minisztériumban, augusztusban rövid ideig (kilenc napig) a kultuszminiszteri tisztséget is betölti, 1924. december 31-ig adminisztratív államtitkár. Ekkor elbocsájtják (Klebelsberg Kunó kultuszminiszter már 1922-ben szabadságoltatja), de 1924-őszén meghívást kap a Szegedre, az oda menekített kolozsvári Ferenc József Tudományegyetem pedagógia tanszékére. Kilenc esztendőt tölt itt, 1925-1934-ig. Az egyetem egyik legnagyobb hatású professzora, akit tanítványok sokasága tekintett mentorának. Imre Sándor 1934-ben Budapestre költözött, s ott a József Nádor Műszaki és Gazdaságtudományi Egyetem közgazdaságtudományi karán töltötte be a pedagógiai intézet vezetésének posztját. Itt érte a halál 1945. március 11-én.</w:t>
      </w:r>
    </w:p>
    <w:p w:rsidR="006377B5" w:rsidRDefault="006377B5" w:rsidP="006377B5">
      <w:pPr>
        <w:pStyle w:val="Lbjegyzetszveg"/>
      </w:pPr>
    </w:p>
  </w:footnote>
  <w:footnote w:id="2">
    <w:p w:rsidR="00466192" w:rsidRPr="00950EF3" w:rsidRDefault="00466192">
      <w:pPr>
        <w:pStyle w:val="Lbjegyzetszveg"/>
        <w:rPr>
          <w:szCs w:val="20"/>
        </w:rPr>
      </w:pPr>
      <w:r>
        <w:rPr>
          <w:rStyle w:val="Lbjegyzet-hivatkozs"/>
        </w:rPr>
        <w:footnoteRef/>
      </w:r>
      <w:r>
        <w:t xml:space="preserve"> </w:t>
      </w:r>
      <w:r w:rsidRPr="00950EF3">
        <w:rPr>
          <w:szCs w:val="20"/>
        </w:rPr>
        <w:t>Imre, 1928 6.</w:t>
      </w:r>
    </w:p>
  </w:footnote>
  <w:footnote w:id="3">
    <w:p w:rsidR="00466192" w:rsidRPr="00950EF3" w:rsidRDefault="00466192" w:rsidP="00466192">
      <w:pPr>
        <w:pStyle w:val="Lbjegyzetszveg"/>
        <w:rPr>
          <w:szCs w:val="20"/>
        </w:rPr>
      </w:pPr>
      <w:r w:rsidRPr="00950EF3">
        <w:rPr>
          <w:rStyle w:val="Lbjegyzet-hivatkozs"/>
          <w:szCs w:val="20"/>
        </w:rPr>
        <w:footnoteRef/>
      </w:r>
      <w:r w:rsidRPr="00950EF3">
        <w:rPr>
          <w:szCs w:val="20"/>
        </w:rPr>
        <w:t xml:space="preserve"> Az első magyar nyelvű bibliafordítás a 15. század középső harmadából. A szerző megjegyzése.</w:t>
      </w:r>
    </w:p>
  </w:footnote>
  <w:footnote w:id="4">
    <w:p w:rsidR="00466192" w:rsidRPr="00950EF3" w:rsidRDefault="00466192" w:rsidP="00466192">
      <w:pPr>
        <w:pStyle w:val="Lbjegyzetszveg"/>
        <w:rPr>
          <w:szCs w:val="20"/>
        </w:rPr>
      </w:pPr>
      <w:r w:rsidRPr="00950EF3">
        <w:rPr>
          <w:rStyle w:val="Lbjegyzet-hivatkozs"/>
          <w:szCs w:val="20"/>
        </w:rPr>
        <w:footnoteRef/>
      </w:r>
      <w:r w:rsidRPr="00950EF3">
        <w:rPr>
          <w:szCs w:val="20"/>
        </w:rPr>
        <w:t xml:space="preserve"> Horger, 1924 126-127.</w:t>
      </w:r>
    </w:p>
  </w:footnote>
  <w:footnote w:id="5">
    <w:p w:rsidR="00466192" w:rsidRDefault="00466192" w:rsidP="00950EF3">
      <w:pPr>
        <w:pStyle w:val="ALAP1"/>
        <w:spacing w:line="240" w:lineRule="auto"/>
        <w:ind w:firstLine="0"/>
      </w:pPr>
      <w:r w:rsidRPr="00950EF3">
        <w:rPr>
          <w:rStyle w:val="Lbjegyzet-hivatkozs"/>
          <w:sz w:val="20"/>
          <w:szCs w:val="20"/>
        </w:rPr>
        <w:footnoteRef/>
      </w:r>
      <w:r w:rsidRPr="00950EF3">
        <w:rPr>
          <w:sz w:val="20"/>
          <w:szCs w:val="20"/>
        </w:rPr>
        <w:t xml:space="preserve"> Imre, 1928 14</w:t>
      </w:r>
      <w:r w:rsidR="00950EF3">
        <w:rPr>
          <w:sz w:val="20"/>
          <w:szCs w:val="20"/>
        </w:rPr>
        <w:t>.</w:t>
      </w:r>
    </w:p>
  </w:footnote>
  <w:footnote w:id="6">
    <w:p w:rsidR="00950EF3" w:rsidRDefault="00950EF3" w:rsidP="00950EF3">
      <w:pPr>
        <w:pStyle w:val="Lbjegyzetszveg"/>
      </w:pPr>
      <w:r>
        <w:rPr>
          <w:rStyle w:val="Lbjegyzet-hivatkozs"/>
        </w:rPr>
        <w:footnoteRef/>
      </w:r>
      <w:r>
        <w:t xml:space="preserve"> Imre, 1928 14-19.</w:t>
      </w:r>
    </w:p>
  </w:footnote>
  <w:footnote w:id="7">
    <w:p w:rsidR="00950EF3" w:rsidRDefault="00950EF3">
      <w:pPr>
        <w:pStyle w:val="Lbjegyzetszveg"/>
      </w:pPr>
      <w:r>
        <w:rPr>
          <w:rStyle w:val="Lbjegyzet-hivatkozs"/>
        </w:rPr>
        <w:footnoteRef/>
      </w:r>
      <w:r>
        <w:t xml:space="preserve"> Imre, 1928 22.</w:t>
      </w:r>
    </w:p>
  </w:footnote>
  <w:footnote w:id="8">
    <w:p w:rsidR="00950EF3" w:rsidRDefault="00950EF3">
      <w:pPr>
        <w:pStyle w:val="Lbjegyzetszveg"/>
      </w:pPr>
      <w:r>
        <w:rPr>
          <w:rStyle w:val="Lbjegyzet-hivatkozs"/>
        </w:rPr>
        <w:footnoteRef/>
      </w:r>
      <w:r>
        <w:t xml:space="preserve"> Imre, 1928 23.</w:t>
      </w:r>
    </w:p>
  </w:footnote>
  <w:footnote w:id="9">
    <w:p w:rsidR="00950EF3" w:rsidRDefault="00950EF3" w:rsidP="00950EF3">
      <w:pPr>
        <w:pStyle w:val="Lbjegyzetszveg"/>
      </w:pPr>
      <w:r>
        <w:rPr>
          <w:rStyle w:val="Lbjegyzet-hivatkozs"/>
        </w:rPr>
        <w:footnoteRef/>
      </w:r>
      <w:r>
        <w:t xml:space="preserve"> Imre, 1928 22.</w:t>
      </w:r>
    </w:p>
  </w:footnote>
  <w:footnote w:id="10">
    <w:p w:rsidR="004F540B" w:rsidRDefault="004F540B">
      <w:pPr>
        <w:pStyle w:val="Lbjegyzetszveg"/>
      </w:pPr>
      <w:r>
        <w:rPr>
          <w:rStyle w:val="Lbjegyzet-hivatkozs"/>
        </w:rPr>
        <w:footnoteRef/>
      </w:r>
      <w:r>
        <w:t xml:space="preserve"> Imre, 1928 37.</w:t>
      </w:r>
    </w:p>
  </w:footnote>
  <w:footnote w:id="11">
    <w:p w:rsidR="004F540B" w:rsidRDefault="004F540B">
      <w:pPr>
        <w:pStyle w:val="Lbjegyzetszveg"/>
      </w:pPr>
      <w:r>
        <w:rPr>
          <w:rStyle w:val="Lbjegyzet-hivatkozs"/>
        </w:rPr>
        <w:footnoteRef/>
      </w:r>
      <w:r>
        <w:t xml:space="preserve"> Imre, 1928 37.</w:t>
      </w:r>
    </w:p>
  </w:footnote>
  <w:footnote w:id="12">
    <w:p w:rsidR="006377B5" w:rsidRPr="003B40BA" w:rsidRDefault="006377B5" w:rsidP="00BF5179">
      <w:pPr>
        <w:pStyle w:val="ALAP1"/>
        <w:spacing w:line="240" w:lineRule="auto"/>
        <w:ind w:firstLine="0"/>
        <w:rPr>
          <w:rStyle w:val="LbjegyzetszvegChar"/>
        </w:rPr>
      </w:pPr>
      <w:r>
        <w:rPr>
          <w:rStyle w:val="Lbjegyzet-hivatkozs"/>
        </w:rPr>
        <w:footnoteRef/>
      </w:r>
      <w:r w:rsidRPr="003B40BA">
        <w:rPr>
          <w:rStyle w:val="LbjegyzetszvegChar"/>
        </w:rPr>
        <w:t xml:space="preserve">Fináczy Ernő (1860–1935) 1901-től volt Garamszeghy Lubrich Ágost utódja a pesti egyetem neveléstudományi tanszékének élén. Érdeklődésének középpontjában a modern középiskola megteremtésének kérdései álltak, ezzel függöttek össze első jelentős művei: „A francia középiskolák múltja és jelene” (1890), „A magyarországi középiskolák múltja és jelene” (1896). Ez az indulás alapvetően meghatározta további munkásságát. Bár évtizedeken át számos tanulmányt, könyvet írt a pedagógia főbb elméleti kérdéseiről, érdeklődése középpontjában mindvégig a neveléstörténet állt. Ezzel kapcsolatos első nagyszabású vállalkozása 1899-ben, illetve 1902-ben látott napvilágot két kötetben </w:t>
      </w:r>
      <w:r>
        <w:rPr>
          <w:rStyle w:val="LbjegyzetszvegChar"/>
        </w:rPr>
        <w:t>„</w:t>
      </w:r>
      <w:r w:rsidRPr="003B40BA">
        <w:rPr>
          <w:rStyle w:val="LbjegyzetszvegChar"/>
        </w:rPr>
        <w:t xml:space="preserve">A magyarországi közoktatás története Mária Terézia korában” címmel. Miután 1901-ben kinevezték a pedagógiai tanszék professzorává, kötelessége volt a neveléstudomány klasszikus </w:t>
      </w:r>
      <w:r w:rsidR="00CA225A" w:rsidRPr="003B40BA">
        <w:rPr>
          <w:rStyle w:val="LbjegyzetszvegChar"/>
        </w:rPr>
        <w:t>diszciplín</w:t>
      </w:r>
      <w:r w:rsidR="00CA225A">
        <w:rPr>
          <w:rStyle w:val="LbjegyzetszvegChar"/>
        </w:rPr>
        <w:t>á</w:t>
      </w:r>
      <w:r w:rsidR="00CA225A" w:rsidRPr="003B40BA">
        <w:rPr>
          <w:rStyle w:val="LbjegyzetszvegChar"/>
        </w:rPr>
        <w:t>inak</w:t>
      </w:r>
      <w:r w:rsidRPr="003B40BA">
        <w:rPr>
          <w:rStyle w:val="LbjegyzetszvegChar"/>
        </w:rPr>
        <w:t>, a neveléselméletnek, didaktikának és neveléstörténetnek az előadása. Ezek szövegét tanítványai rendezték sajtó alá: Elméleti pedagógia (1937), Didaktika (1935), neveléstörténeti előadásait maga formálta kötetekké: 1906-ban jelent meg „Az ókori nevelés története”, 1914-ben következett „A középkori nevelés története”, 1919-ben látott napvilágot „A renaissance-kori nevelés története”, 1927-ben „Az újkori nevelés története”, végül 1934-ben a „Neveléselméletek a 19. században”.</w:t>
      </w:r>
      <w:r>
        <w:rPr>
          <w:rStyle w:val="LbjegyzetszvegChar"/>
        </w:rPr>
        <w:t xml:space="preserve"> (Németh András (1996): Imre Sándor. 454-458.) </w:t>
      </w:r>
    </w:p>
    <w:p w:rsidR="006377B5" w:rsidRDefault="006377B5" w:rsidP="006377B5">
      <w:pPr>
        <w:pStyle w:val="Lbjegyzetszveg"/>
      </w:pPr>
    </w:p>
  </w:footnote>
  <w:footnote w:id="13">
    <w:p w:rsidR="006377B5" w:rsidRDefault="006377B5" w:rsidP="006377B5">
      <w:pPr>
        <w:pStyle w:val="Lbjegyzetszveg"/>
      </w:pPr>
      <w:r>
        <w:rPr>
          <w:rStyle w:val="Lbjegyzet-hivatkozs"/>
        </w:rPr>
        <w:footnoteRef/>
      </w:r>
      <w:r>
        <w:t xml:space="preserve"> Az örökkévalóság szempontjából.</w:t>
      </w:r>
    </w:p>
  </w:footnote>
  <w:footnote w:id="14">
    <w:p w:rsidR="006377B5" w:rsidRDefault="006377B5" w:rsidP="006377B5">
      <w:pPr>
        <w:pStyle w:val="Lbjegyzetszveg"/>
      </w:pPr>
      <w:r>
        <w:rPr>
          <w:rStyle w:val="Lbjegyzet-hivatkozs"/>
        </w:rPr>
        <w:footnoteRef/>
      </w:r>
      <w:r>
        <w:t xml:space="preserve"> Szemlélődő élet.</w:t>
      </w:r>
    </w:p>
  </w:footnote>
  <w:footnote w:id="15">
    <w:p w:rsidR="00CA225A" w:rsidRDefault="00CA225A">
      <w:pPr>
        <w:pStyle w:val="Lbjegyzetszveg"/>
      </w:pPr>
      <w:r>
        <w:rPr>
          <w:rStyle w:val="Lbjegyzet-hivatkozs"/>
        </w:rPr>
        <w:footnoteRef/>
      </w:r>
      <w:r>
        <w:t xml:space="preserve"> Fináczy, 1937, in: Mészáros, Németh és Pukánszky, 2003 499-505.</w:t>
      </w:r>
    </w:p>
  </w:footnote>
  <w:footnote w:id="16">
    <w:p w:rsidR="006377B5" w:rsidRPr="00E94C66" w:rsidRDefault="006377B5" w:rsidP="006377B5">
      <w:pPr>
        <w:pStyle w:val="Lbjegyzetszveg"/>
        <w:rPr>
          <w:szCs w:val="20"/>
        </w:rPr>
      </w:pPr>
      <w:r>
        <w:rPr>
          <w:rStyle w:val="Lbjegyzet-hivatkozs"/>
        </w:rPr>
        <w:footnoteRef/>
      </w:r>
      <w:r>
        <w:t xml:space="preserve"> </w:t>
      </w:r>
      <w:r w:rsidRPr="00E94C66">
        <w:rPr>
          <w:szCs w:val="20"/>
        </w:rPr>
        <w:t>Marczell Mihály (1883-1962) Dunaszerdahelyen született, régi nemesi családban. Komáromi, majd pozsonyi iskolaévek után teológiai tanulmányait Esztergomban, Budapesten folytatta, majd a bécsi Augustineumban tanult tovább, ahol doktori diplomát is szerzett. Ezt követően hitoktatóként és gimnáziumi hittanárként tevékenykedett. Az első világháborúban tábori lelkész volt az olasz fronton, a háború után pedig az Esztergomi Papnevelő teológiai tanára lett. 1919-től a Szent Imre Kollégium igazgatója, majd Polgári Iskolai Tanárképző Főiskola Központi Szemináriumának rektora volt. 1928-ban a Pázmány Péter Tudományegyetem Hittudományi Karának magántanárává habilitálták „A neveléstan újabb útjai” témakörében. 1934-től címzetes rendkívüli tanár a Hittudományi Karon, majd 1936-tól a kar erkölcstan tanszékének nyilvános rendes tanára lett ugyanitt. Kortársai rendkívül szuggesztív erejű hitszónoknak tartották. Budapest ostroma alatt mentette a bajbajutottakat, a lángokban ő maga is súlyos égési sérüléseket szenvedett. Vallásra, fajra tekintet nélkül, gyakran életét is kockáztatva sok menekültet rejtegetett, segélyezett. Az ostrom alatt a hittudományi kar hallgatóival ún. „pince-félévet” kezdett. Karizmatikus nevelő- és közösségteremtő erejének köszönhetően a Központi Papnevelő Intézet növendékei nem távoztak Nyugatra. 1945-ben Pest érseki biztosa lett Mindszenty József hercegprímás helyetteseként. 1952-ben megfosztották állásától, otthonától. A Hittudományi Karon már csak külső óradíjas oktatóként tevékenykedhetett. Lelkipásztori, igehirdető írói munkásságát haláláig folytatta. Életművéből kiemelkedik „A bontakozó élet” címmel megjelent nevelési-pedagógiai témaköröket feldolgozó könyvsorozata, amelynek egyes darabjai a következők: I. Az egyéniség összetevői, 1931. II. A lélek megismerésének művészete, 1932. III. A gyermek- és serdülőkor lelki képe, 1932, IV. Az ifjúság lelki világa. 1933, V. A felnőttek lélekrajza. 1934, VI. A nevelés alapvonalai. 1934; VII. A nevelés művészete. 1935, VIII. Neveléstan. 1938.</w:t>
      </w:r>
    </w:p>
  </w:footnote>
  <w:footnote w:id="17">
    <w:p w:rsidR="00D31546" w:rsidRPr="00E94C66" w:rsidRDefault="00D31546">
      <w:pPr>
        <w:pStyle w:val="Lbjegyzetszveg"/>
        <w:rPr>
          <w:szCs w:val="20"/>
        </w:rPr>
      </w:pPr>
      <w:r w:rsidRPr="00E94C66">
        <w:rPr>
          <w:rStyle w:val="Lbjegyzet-hivatkozs"/>
          <w:szCs w:val="20"/>
        </w:rPr>
        <w:footnoteRef/>
      </w:r>
      <w:r w:rsidRPr="00E94C66">
        <w:rPr>
          <w:szCs w:val="20"/>
        </w:rPr>
        <w:t xml:space="preserve"> Marczell, 1931 7.</w:t>
      </w:r>
    </w:p>
  </w:footnote>
  <w:footnote w:id="18">
    <w:p w:rsidR="00D31546" w:rsidRDefault="00D31546">
      <w:pPr>
        <w:pStyle w:val="Lbjegyzetszveg"/>
      </w:pPr>
      <w:r>
        <w:rPr>
          <w:rStyle w:val="Lbjegyzet-hivatkozs"/>
        </w:rPr>
        <w:footnoteRef/>
      </w:r>
      <w:r>
        <w:t xml:space="preserve"> Marczell, 1934b 3.</w:t>
      </w:r>
    </w:p>
  </w:footnote>
  <w:footnote w:id="19">
    <w:p w:rsidR="00D31546" w:rsidRDefault="00D31546">
      <w:pPr>
        <w:pStyle w:val="Lbjegyzetszveg"/>
      </w:pPr>
      <w:r>
        <w:rPr>
          <w:rStyle w:val="Lbjegyzet-hivatkozs"/>
        </w:rPr>
        <w:footnoteRef/>
      </w:r>
      <w:r>
        <w:t xml:space="preserve"> Marczell, 1934b 3.</w:t>
      </w:r>
    </w:p>
  </w:footnote>
  <w:footnote w:id="20">
    <w:p w:rsidR="006377B5" w:rsidRPr="00D31546" w:rsidRDefault="006377B5" w:rsidP="006377B5">
      <w:pPr>
        <w:pStyle w:val="Lbjegyzetszveg"/>
        <w:rPr>
          <w:szCs w:val="20"/>
        </w:rPr>
      </w:pPr>
      <w:r>
        <w:rPr>
          <w:rStyle w:val="Lbjegyzet-hivatkozs"/>
        </w:rPr>
        <w:footnoteRef/>
      </w:r>
      <w:r>
        <w:t xml:space="preserve"> </w:t>
      </w:r>
      <w:r w:rsidRPr="00D31546">
        <w:rPr>
          <w:szCs w:val="20"/>
        </w:rPr>
        <w:t xml:space="preserve">Korábban utaltunk már rá, hogy a korszak pedagógiai írói – például Schneller István – az „imponderábilák” [megfoghatatlan, mérhetetlen hatótényező] körébe sorolták a nevelésnek ezt a „láthatatlan” komponensét. </w:t>
      </w:r>
    </w:p>
  </w:footnote>
  <w:footnote w:id="21">
    <w:p w:rsidR="00D31546" w:rsidRPr="00D31546" w:rsidRDefault="00D31546">
      <w:pPr>
        <w:pStyle w:val="Lbjegyzetszveg"/>
        <w:rPr>
          <w:szCs w:val="20"/>
        </w:rPr>
      </w:pPr>
      <w:r w:rsidRPr="00D31546">
        <w:rPr>
          <w:rStyle w:val="Lbjegyzet-hivatkozs"/>
          <w:szCs w:val="20"/>
        </w:rPr>
        <w:footnoteRef/>
      </w:r>
      <w:r w:rsidRPr="00D31546">
        <w:rPr>
          <w:szCs w:val="20"/>
        </w:rPr>
        <w:t xml:space="preserve"> Marczell, 1934b 4.</w:t>
      </w:r>
    </w:p>
  </w:footnote>
  <w:footnote w:id="22">
    <w:p w:rsidR="00D31546" w:rsidRDefault="00D31546">
      <w:pPr>
        <w:pStyle w:val="Lbjegyzetszveg"/>
      </w:pPr>
      <w:r>
        <w:rPr>
          <w:rStyle w:val="Lbjegyzet-hivatkozs"/>
        </w:rPr>
        <w:footnoteRef/>
      </w:r>
      <w:r>
        <w:t xml:space="preserve"> Marczell, 1934b 4.</w:t>
      </w:r>
    </w:p>
  </w:footnote>
  <w:footnote w:id="23">
    <w:p w:rsidR="00D31546" w:rsidRDefault="00D31546">
      <w:pPr>
        <w:pStyle w:val="Lbjegyzetszveg"/>
      </w:pPr>
      <w:r>
        <w:rPr>
          <w:rStyle w:val="Lbjegyzet-hivatkozs"/>
        </w:rPr>
        <w:footnoteRef/>
      </w:r>
      <w:r>
        <w:t xml:space="preserve"> Marczell, 1935 89.</w:t>
      </w:r>
    </w:p>
  </w:footnote>
  <w:footnote w:id="24">
    <w:p w:rsidR="00E94C66" w:rsidRDefault="00E94C66">
      <w:pPr>
        <w:pStyle w:val="Lbjegyzetszveg"/>
      </w:pPr>
      <w:r>
        <w:rPr>
          <w:rStyle w:val="Lbjegyzet-hivatkozs"/>
        </w:rPr>
        <w:footnoteRef/>
      </w:r>
      <w:r>
        <w:t xml:space="preserve"> Pukánszky és Németh 1996 189.</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8"/>
  <w:defaultTabStop w:val="708"/>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377B5"/>
    <w:rsid w:val="00057748"/>
    <w:rsid w:val="000E7471"/>
    <w:rsid w:val="001533CD"/>
    <w:rsid w:val="001F6BB7"/>
    <w:rsid w:val="002068F5"/>
    <w:rsid w:val="00285F2B"/>
    <w:rsid w:val="002969E3"/>
    <w:rsid w:val="00404F2D"/>
    <w:rsid w:val="004541DE"/>
    <w:rsid w:val="00466192"/>
    <w:rsid w:val="004F540B"/>
    <w:rsid w:val="0055212E"/>
    <w:rsid w:val="006377B5"/>
    <w:rsid w:val="006C5DC3"/>
    <w:rsid w:val="00762C6F"/>
    <w:rsid w:val="007D5943"/>
    <w:rsid w:val="007E4D21"/>
    <w:rsid w:val="007E537D"/>
    <w:rsid w:val="00862255"/>
    <w:rsid w:val="008E7B23"/>
    <w:rsid w:val="00950EF3"/>
    <w:rsid w:val="00952AE4"/>
    <w:rsid w:val="00987AC7"/>
    <w:rsid w:val="00B26F75"/>
    <w:rsid w:val="00BB31C4"/>
    <w:rsid w:val="00BC1223"/>
    <w:rsid w:val="00BF5179"/>
    <w:rsid w:val="00CA225A"/>
    <w:rsid w:val="00D31546"/>
    <w:rsid w:val="00DB3CB1"/>
    <w:rsid w:val="00E842AA"/>
    <w:rsid w:val="00E94C66"/>
    <w:rsid w:val="00EF0C64"/>
    <w:rsid w:val="00FE30C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09DBF8"/>
  <w15:chartTrackingRefBased/>
  <w15:docId w15:val="{0DECE4CC-644D-4F8B-A2B0-708B94A2C5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hu-H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6377B5"/>
    <w:pPr>
      <w:tabs>
        <w:tab w:val="left" w:pos="567"/>
        <w:tab w:val="left" w:pos="1134"/>
      </w:tabs>
      <w:overflowPunct w:val="0"/>
      <w:autoSpaceDE w:val="0"/>
      <w:autoSpaceDN w:val="0"/>
      <w:adjustRightInd w:val="0"/>
      <w:spacing w:after="0" w:line="240" w:lineRule="auto"/>
      <w:jc w:val="both"/>
      <w:textAlignment w:val="baseline"/>
    </w:pPr>
    <w:rPr>
      <w:rFonts w:ascii="Times New Roman" w:eastAsia="Batang" w:hAnsi="Times New Roman" w:cs="Times New Roman"/>
      <w:sz w:val="24"/>
      <w:szCs w:val="21"/>
      <w:lang w:eastAsia="hu-HU"/>
    </w:rPr>
  </w:style>
  <w:style w:type="paragraph" w:styleId="Cmsor2">
    <w:name w:val="heading 2"/>
    <w:basedOn w:val="Norml"/>
    <w:next w:val="Norml"/>
    <w:link w:val="Cmsor2Char"/>
    <w:qFormat/>
    <w:rsid w:val="006377B5"/>
    <w:pPr>
      <w:keepNext/>
      <w:jc w:val="center"/>
      <w:outlineLvl w:val="1"/>
    </w:pPr>
    <w:rPr>
      <w:b/>
      <w:bCs/>
      <w:sz w:val="25"/>
      <w:szCs w:val="25"/>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2Char">
    <w:name w:val="Címsor 2 Char"/>
    <w:basedOn w:val="Bekezdsalapbettpusa"/>
    <w:link w:val="Cmsor2"/>
    <w:uiPriority w:val="9"/>
    <w:rsid w:val="006377B5"/>
    <w:rPr>
      <w:rFonts w:ascii="Times New Roman" w:eastAsia="Batang" w:hAnsi="Times New Roman" w:cs="Times New Roman"/>
      <w:b/>
      <w:bCs/>
      <w:sz w:val="25"/>
      <w:szCs w:val="25"/>
      <w:lang w:eastAsia="hu-HU"/>
    </w:rPr>
  </w:style>
  <w:style w:type="paragraph" w:customStyle="1" w:styleId="ALAP1">
    <w:name w:val="ALAP_1"/>
    <w:basedOn w:val="Norml"/>
    <w:rsid w:val="00BF5179"/>
    <w:pPr>
      <w:spacing w:line="360" w:lineRule="auto"/>
      <w:ind w:firstLine="510"/>
    </w:pPr>
    <w:rPr>
      <w:szCs w:val="22"/>
    </w:rPr>
  </w:style>
  <w:style w:type="paragraph" w:styleId="Lbjegyzetszveg">
    <w:name w:val="footnote text"/>
    <w:aliases w:val="Lábjegyzetszöveg Char1 Char Char,Lábjegyzetszöveg Char Char Char Char Char,Lábjegyzetszöveg Char Char Char"/>
    <w:basedOn w:val="Norml"/>
    <w:link w:val="LbjegyzetszvegChar"/>
    <w:semiHidden/>
    <w:rsid w:val="006377B5"/>
    <w:rPr>
      <w:sz w:val="20"/>
      <w:szCs w:val="22"/>
    </w:rPr>
  </w:style>
  <w:style w:type="character" w:customStyle="1" w:styleId="LbjegyzetszvegChar">
    <w:name w:val="Lábjegyzetszöveg Char"/>
    <w:aliases w:val="Lábjegyzetszöveg Char1 Char Char Char,Lábjegyzetszöveg Char Char Char Char Char Char,Lábjegyzetszöveg Char Char Char Char"/>
    <w:basedOn w:val="Bekezdsalapbettpusa"/>
    <w:link w:val="Lbjegyzetszveg"/>
    <w:rsid w:val="006377B5"/>
    <w:rPr>
      <w:rFonts w:ascii="Times New Roman" w:eastAsia="Batang" w:hAnsi="Times New Roman" w:cs="Times New Roman"/>
      <w:sz w:val="20"/>
      <w:lang w:eastAsia="hu-HU"/>
    </w:rPr>
  </w:style>
  <w:style w:type="character" w:styleId="Lbjegyzet-hivatkozs">
    <w:name w:val="footnote reference"/>
    <w:semiHidden/>
    <w:rsid w:val="006377B5"/>
    <w:rPr>
      <w:vertAlign w:val="superscript"/>
    </w:rPr>
  </w:style>
  <w:style w:type="character" w:customStyle="1" w:styleId="highlight">
    <w:name w:val="highlight"/>
    <w:basedOn w:val="Bekezdsalapbettpusa"/>
    <w:rsid w:val="006377B5"/>
  </w:style>
  <w:style w:type="paragraph" w:customStyle="1" w:styleId="ParagraphofBozo">
    <w:name w:val="Paragraph of Bozo"/>
    <w:rsid w:val="006377B5"/>
    <w:pPr>
      <w:widowControl w:val="0"/>
      <w:overflowPunct w:val="0"/>
      <w:autoSpaceDE w:val="0"/>
      <w:autoSpaceDN w:val="0"/>
      <w:adjustRightInd w:val="0"/>
      <w:spacing w:after="0" w:line="480" w:lineRule="exact"/>
      <w:ind w:firstLine="864"/>
      <w:jc w:val="both"/>
      <w:textAlignment w:val="baseline"/>
    </w:pPr>
    <w:rPr>
      <w:rFonts w:ascii="CG Times" w:eastAsia="Batang" w:hAnsi="CG Times" w:cs="CG Times"/>
      <w:sz w:val="24"/>
      <w:szCs w:val="24"/>
      <w:lang w:val="en-US" w:eastAsia="hu-HU"/>
    </w:rPr>
  </w:style>
  <w:style w:type="paragraph" w:customStyle="1" w:styleId="IrodalomjegyzkChar">
    <w:name w:val="Irodalomjegyzék Char"/>
    <w:rsid w:val="001F6BB7"/>
    <w:pPr>
      <w:keepLines/>
      <w:overflowPunct w:val="0"/>
      <w:autoSpaceDE w:val="0"/>
      <w:autoSpaceDN w:val="0"/>
      <w:adjustRightInd w:val="0"/>
      <w:spacing w:after="0" w:line="240" w:lineRule="auto"/>
      <w:ind w:left="284" w:hanging="284"/>
      <w:textAlignment w:val="baseline"/>
    </w:pPr>
    <w:rPr>
      <w:rFonts w:ascii="Times New Roman" w:eastAsia="Batang" w:hAnsi="Times New Roman" w:cs="Times New Roman"/>
      <w:sz w:val="24"/>
      <w:szCs w:val="24"/>
      <w:lang w:eastAsia="hu-HU"/>
    </w:rPr>
  </w:style>
  <w:style w:type="character" w:styleId="Hiperhivatkozs">
    <w:name w:val="Hyperlink"/>
    <w:uiPriority w:val="99"/>
    <w:rsid w:val="000E7471"/>
    <w:rPr>
      <w:color w:val="0000FF"/>
      <w:u w:val="single"/>
    </w:rPr>
  </w:style>
  <w:style w:type="character" w:styleId="Mrltotthiperhivatkozs">
    <w:name w:val="FollowedHyperlink"/>
    <w:basedOn w:val="Bekezdsalapbettpusa"/>
    <w:uiPriority w:val="99"/>
    <w:semiHidden/>
    <w:unhideWhenUsed/>
    <w:rsid w:val="000E7471"/>
    <w:rPr>
      <w:color w:val="954F72" w:themeColor="followedHyperlink"/>
      <w:u w:val="single"/>
    </w:rPr>
  </w:style>
  <w:style w:type="paragraph" w:styleId="HTML-kntformzott">
    <w:name w:val="HTML Preformatted"/>
    <w:basedOn w:val="Norml"/>
    <w:link w:val="HTML-kntformzottChar"/>
    <w:uiPriority w:val="99"/>
    <w:semiHidden/>
    <w:unhideWhenUsed/>
    <w:rsid w:val="00DB3CB1"/>
    <w:pPr>
      <w:tabs>
        <w:tab w:val="clear" w:pos="567"/>
        <w:tab w:val="clear" w:pos="113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autoSpaceDE/>
      <w:autoSpaceDN/>
      <w:adjustRightInd/>
      <w:jc w:val="left"/>
      <w:textAlignment w:val="auto"/>
    </w:pPr>
    <w:rPr>
      <w:rFonts w:ascii="Courier New" w:eastAsia="Times New Roman" w:hAnsi="Courier New" w:cs="Courier New"/>
      <w:sz w:val="20"/>
      <w:szCs w:val="20"/>
    </w:rPr>
  </w:style>
  <w:style w:type="character" w:customStyle="1" w:styleId="HTML-kntformzottChar">
    <w:name w:val="HTML-ként formázott Char"/>
    <w:basedOn w:val="Bekezdsalapbettpusa"/>
    <w:link w:val="HTML-kntformzott"/>
    <w:uiPriority w:val="99"/>
    <w:semiHidden/>
    <w:rsid w:val="00DB3CB1"/>
    <w:rPr>
      <w:rFonts w:ascii="Courier New" w:eastAsia="Times New Roman" w:hAnsi="Courier New" w:cs="Courier New"/>
      <w:sz w:val="20"/>
      <w:szCs w:val="20"/>
      <w:lang w:eastAsia="hu-HU"/>
    </w:rPr>
  </w:style>
  <w:style w:type="paragraph" w:styleId="lfej">
    <w:name w:val="header"/>
    <w:basedOn w:val="Norml"/>
    <w:link w:val="lfejChar"/>
    <w:uiPriority w:val="99"/>
    <w:unhideWhenUsed/>
    <w:rsid w:val="002969E3"/>
    <w:pPr>
      <w:tabs>
        <w:tab w:val="clear" w:pos="567"/>
        <w:tab w:val="clear" w:pos="1134"/>
        <w:tab w:val="center" w:pos="4536"/>
        <w:tab w:val="right" w:pos="9072"/>
      </w:tabs>
    </w:pPr>
  </w:style>
  <w:style w:type="character" w:customStyle="1" w:styleId="lfejChar">
    <w:name w:val="Élőfej Char"/>
    <w:basedOn w:val="Bekezdsalapbettpusa"/>
    <w:link w:val="lfej"/>
    <w:uiPriority w:val="99"/>
    <w:rsid w:val="002969E3"/>
    <w:rPr>
      <w:rFonts w:ascii="Times New Roman" w:eastAsia="Batang" w:hAnsi="Times New Roman" w:cs="Times New Roman"/>
      <w:sz w:val="24"/>
      <w:szCs w:val="21"/>
      <w:lang w:eastAsia="hu-HU"/>
    </w:rPr>
  </w:style>
  <w:style w:type="paragraph" w:styleId="llb">
    <w:name w:val="footer"/>
    <w:basedOn w:val="Norml"/>
    <w:link w:val="llbChar"/>
    <w:uiPriority w:val="99"/>
    <w:unhideWhenUsed/>
    <w:rsid w:val="002969E3"/>
    <w:pPr>
      <w:tabs>
        <w:tab w:val="clear" w:pos="567"/>
        <w:tab w:val="clear" w:pos="1134"/>
        <w:tab w:val="center" w:pos="4536"/>
        <w:tab w:val="right" w:pos="9072"/>
      </w:tabs>
    </w:pPr>
  </w:style>
  <w:style w:type="character" w:customStyle="1" w:styleId="llbChar">
    <w:name w:val="Élőláb Char"/>
    <w:basedOn w:val="Bekezdsalapbettpusa"/>
    <w:link w:val="llb"/>
    <w:uiPriority w:val="99"/>
    <w:rsid w:val="002969E3"/>
    <w:rPr>
      <w:rFonts w:ascii="Times New Roman" w:eastAsia="Batang" w:hAnsi="Times New Roman" w:cs="Times New Roman"/>
      <w:sz w:val="24"/>
      <w:szCs w:val="21"/>
      <w:lang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regi.tankonyvtar.hu/hu/tartalom/tamop425/2011_0001_520_nevelestortenet/ch03s44.html" TargetMode="External"/><Relationship Id="rId13" Type="http://schemas.openxmlformats.org/officeDocument/2006/relationships/hyperlink" Target="https://konyvtar.asztrik.hu/sites/default/files/letolt/marczell/b_e_05.pdf" TargetMode="External"/><Relationship Id="rId18" Type="http://schemas.openxmlformats.org/officeDocument/2006/relationships/hyperlink" Target="https://mek.oszk.hu/01800/01893/html/" TargetMode="Externa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yperlink" Target="https://regi.tankonyvtar.hu/hu/tartalom/tamop425/2011_0001_520_nevelestortenet/ch03s44.html" TargetMode="External"/><Relationship Id="rId12" Type="http://schemas.openxmlformats.org/officeDocument/2006/relationships/hyperlink" Target="https://konyvtar.asztrik.hu/sites/default/files/letolt/marczell/b_e_04.pdf" TargetMode="External"/><Relationship Id="rId17" Type="http://schemas.openxmlformats.org/officeDocument/2006/relationships/hyperlink" Target="https://regi.tankonyvtar.hu/hu/tartalom/tamop425/2011_0001_520_nevelestortenet/pr01.html" TargetMode="External"/><Relationship Id="rId2" Type="http://schemas.openxmlformats.org/officeDocument/2006/relationships/styles" Target="styles.xml"/><Relationship Id="rId16" Type="http://schemas.openxmlformats.org/officeDocument/2006/relationships/hyperlink" Target="https://konyvtar.asztrik.hu/sites/default/files/letolt/marczell/b_e_08.pdf"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s://konyvtar.asztrik.hu/sites/default/files/letolt/marczell/b_e_03.pdf" TargetMode="External"/><Relationship Id="rId5" Type="http://schemas.openxmlformats.org/officeDocument/2006/relationships/footnotes" Target="footnotes.xml"/><Relationship Id="rId15" Type="http://schemas.openxmlformats.org/officeDocument/2006/relationships/hyperlink" Target="https://konyvtar.asztrik.hu/sites/default/files/letolt/marczell/b_e_07.pdf" TargetMode="External"/><Relationship Id="rId10" Type="http://schemas.openxmlformats.org/officeDocument/2006/relationships/hyperlink" Target="https://konyvtar.asztrik.hu/sites/default/files/letolt/marczell/b_e_02.pdf" TargetMode="External"/><Relationship Id="rId19"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s://konyvtar.asztrik.hu/sites/default/files/letolt/marczell/b_e_01.pdf" TargetMode="External"/><Relationship Id="rId14" Type="http://schemas.openxmlformats.org/officeDocument/2006/relationships/hyperlink" Target="https://konyvtar.asztrik.hu/sites/default/files/letolt/marczell/b_e_06.pdf"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9CE40FA-ADCF-433C-BD41-6FDF11E56F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16</Pages>
  <Words>5214</Words>
  <Characters>35980</Characters>
  <Application>Microsoft Office Word</Application>
  <DocSecurity>0</DocSecurity>
  <Lines>299</Lines>
  <Paragraphs>82</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41112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NOTEBOOK</dc:creator>
  <cp:keywords/>
  <dc:description/>
  <cp:lastModifiedBy>NOTEBOOK</cp:lastModifiedBy>
  <cp:revision>4</cp:revision>
  <dcterms:created xsi:type="dcterms:W3CDTF">2020-11-08T20:01:00Z</dcterms:created>
  <dcterms:modified xsi:type="dcterms:W3CDTF">2020-11-19T22:59:00Z</dcterms:modified>
</cp:coreProperties>
</file>