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0330B" w:rsidRDefault="00B0330B" w:rsidP="00B0330B">
      <w:pPr>
        <w:pStyle w:val="Cmsor2"/>
        <w:rPr>
          <w:sz w:val="28"/>
          <w:szCs w:val="28"/>
        </w:rPr>
      </w:pPr>
      <w:bookmarkStart w:id="0" w:name="_GoBack"/>
      <w:bookmarkEnd w:id="0"/>
      <w:r w:rsidRPr="00B0330B">
        <w:rPr>
          <w:sz w:val="28"/>
          <w:szCs w:val="28"/>
        </w:rPr>
        <w:t xml:space="preserve">A szeretetelvű, személyiségközpontú etikai fejlesztés pedagógusai: </w:t>
      </w:r>
    </w:p>
    <w:p w:rsidR="007E4D21" w:rsidRDefault="00B0330B" w:rsidP="00B0330B">
      <w:pPr>
        <w:pStyle w:val="Cmsor2"/>
        <w:rPr>
          <w:sz w:val="28"/>
          <w:szCs w:val="28"/>
        </w:rPr>
      </w:pPr>
      <w:r w:rsidRPr="00B0330B">
        <w:rPr>
          <w:sz w:val="28"/>
          <w:szCs w:val="28"/>
        </w:rPr>
        <w:t>Johann H</w:t>
      </w:r>
      <w:r>
        <w:rPr>
          <w:sz w:val="28"/>
          <w:szCs w:val="28"/>
        </w:rPr>
        <w:t>e</w:t>
      </w:r>
      <w:r w:rsidRPr="00B0330B">
        <w:rPr>
          <w:sz w:val="28"/>
          <w:szCs w:val="28"/>
        </w:rPr>
        <w:t>inrich Pestalozzi és Schneller István</w:t>
      </w:r>
    </w:p>
    <w:p w:rsidR="00B0330B" w:rsidRDefault="00B0330B" w:rsidP="00B0330B"/>
    <w:p w:rsidR="00B0330B" w:rsidRPr="00B0330B" w:rsidRDefault="00B0330B" w:rsidP="00B0330B">
      <w:pPr>
        <w:jc w:val="center"/>
        <w:rPr>
          <w:sz w:val="28"/>
          <w:szCs w:val="28"/>
        </w:rPr>
      </w:pPr>
      <w:r w:rsidRPr="00B0330B">
        <w:rPr>
          <w:sz w:val="28"/>
          <w:szCs w:val="28"/>
        </w:rPr>
        <w:t>Pukánszky Béla</w:t>
      </w:r>
    </w:p>
    <w:p w:rsidR="00B0330B" w:rsidRDefault="00B0330B" w:rsidP="00B0330B"/>
    <w:p w:rsidR="00B0330B" w:rsidRDefault="00B0330B" w:rsidP="00B0330B"/>
    <w:p w:rsidR="00A5638A" w:rsidRDefault="00A5638A" w:rsidP="00B0330B"/>
    <w:p w:rsidR="00A5638A" w:rsidRDefault="00A5638A" w:rsidP="00A5638A">
      <w:pPr>
        <w:jc w:val="center"/>
        <w:rPr>
          <w:sz w:val="22"/>
          <w:szCs w:val="22"/>
        </w:rPr>
      </w:pPr>
      <w:r w:rsidRPr="00A5638A">
        <w:rPr>
          <w:sz w:val="22"/>
          <w:szCs w:val="22"/>
        </w:rPr>
        <w:t>Absztrakt</w:t>
      </w:r>
    </w:p>
    <w:p w:rsidR="00A5638A" w:rsidRDefault="00A5638A" w:rsidP="00A5638A">
      <w:pPr>
        <w:jc w:val="center"/>
        <w:rPr>
          <w:sz w:val="22"/>
          <w:szCs w:val="22"/>
        </w:rPr>
      </w:pPr>
    </w:p>
    <w:p w:rsidR="00A5638A" w:rsidRPr="00A5638A" w:rsidRDefault="00A5638A" w:rsidP="00A5638A">
      <w:pPr>
        <w:jc w:val="center"/>
        <w:rPr>
          <w:sz w:val="22"/>
          <w:szCs w:val="22"/>
        </w:rPr>
      </w:pPr>
    </w:p>
    <w:p w:rsidR="00A5638A" w:rsidRPr="00A5638A" w:rsidRDefault="00A5638A" w:rsidP="00A5638A">
      <w:pPr>
        <w:pStyle w:val="ALAP1"/>
        <w:spacing w:line="240" w:lineRule="auto"/>
        <w:ind w:firstLine="0"/>
        <w:rPr>
          <w:sz w:val="22"/>
        </w:rPr>
      </w:pPr>
      <w:r w:rsidRPr="00A5638A">
        <w:rPr>
          <w:sz w:val="22"/>
        </w:rPr>
        <w:t>Tanulmányunkban két olyan pedagógus neveléstanával foglalkozunk, akik a kanti erkölcsi tökéletesedés háromlépcsős fejlődésmenetét az elfogadó szeretet képességének meglétéhez kapcsolják. A múltban és jelenben egyaránt nagy hatású svájci pedagógus, Johann Heinrich Pestalozzi (1746-1827) pedagógiájának is központi eleme az erkölcsi heteronómiától az autonómiáig ívelő etikai fejlődésmenet. Az érzéki kötöttségek rabságából kitörő ember az erkölcsi öntökéletesedés útján jut el az erkölcsi értékek világába. Az egyén etizálódásának ez a már Kant által is bemutatott menete (</w:t>
      </w:r>
      <w:r w:rsidRPr="00A5638A">
        <w:rPr>
          <w:iCs/>
          <w:sz w:val="22"/>
        </w:rPr>
        <w:t>anómia</w:t>
      </w:r>
      <w:r w:rsidRPr="00A5638A">
        <w:rPr>
          <w:rFonts w:eastAsia="Times New Roman"/>
          <w:iCs/>
          <w:sz w:val="22"/>
        </w:rPr>
        <w:t>–</w:t>
      </w:r>
      <w:r w:rsidRPr="00A5638A">
        <w:rPr>
          <w:iCs/>
          <w:sz w:val="22"/>
        </w:rPr>
        <w:t>heteronómia</w:t>
      </w:r>
      <w:r w:rsidRPr="00A5638A">
        <w:rPr>
          <w:rFonts w:eastAsia="Times New Roman"/>
          <w:iCs/>
          <w:sz w:val="22"/>
        </w:rPr>
        <w:t>–</w:t>
      </w:r>
      <w:r w:rsidRPr="00A5638A">
        <w:rPr>
          <w:iCs/>
          <w:sz w:val="22"/>
        </w:rPr>
        <w:t>autonómia</w:t>
      </w:r>
      <w:r w:rsidRPr="00A5638A">
        <w:rPr>
          <w:sz w:val="22"/>
        </w:rPr>
        <w:t xml:space="preserve">) él itt tovább. Pestalozzi felfogása szerint az ember az erkölcsiség létállapotában képessé válik arra, hogy legyőzze saját énjét, hogy „önmagát másoknak áldozza” – egyszóval ha képessé válik a szeretetre. Pestalozzi gondolatainak hatása jól kimutatható Schneller István pedagógiájában is. </w:t>
      </w:r>
    </w:p>
    <w:p w:rsidR="00A5638A" w:rsidRPr="00A5638A" w:rsidRDefault="00A5638A" w:rsidP="00A5638A">
      <w:pPr>
        <w:pStyle w:val="ALAP1"/>
        <w:spacing w:line="240" w:lineRule="auto"/>
        <w:ind w:firstLine="0"/>
        <w:rPr>
          <w:sz w:val="22"/>
        </w:rPr>
      </w:pPr>
      <w:r w:rsidRPr="00A5638A">
        <w:rPr>
          <w:sz w:val="22"/>
        </w:rPr>
        <w:t>Schneller pedagógiájának etikai alapvetése a klasszikus német filozófiával rokonítja pedagógiáját, személyes vallásossága a protestáns életelv érvényesülését példázza, szeretetközpontúsága pedig – a krisztusi gondolaton túl – olyan egyéniségek hatását sejteti, mint Pestalozzi és Schleiermacher. Mindezek alapján joggal állíthatjuk, hogy Schneller István szerepe egyedülálló a magyar pedagógiai gondolkodás történetében: első ízben dolgozta ki a személyiség pedagógiájának klasszikus filozófiai alapokon nyugvó koherens elméletét. Olyan teóriát alkotott, amely biztos alapot nyújthat a morális-etikai nevelés iskolai és iskolán kívüli gyakorlata számára – múltban és jelenben egyaránt.</w:t>
      </w:r>
    </w:p>
    <w:p w:rsidR="00A5638A" w:rsidRPr="00A5638A" w:rsidRDefault="00A5638A" w:rsidP="00A5638A">
      <w:pPr>
        <w:pStyle w:val="ALAP1"/>
        <w:spacing w:line="240" w:lineRule="auto"/>
        <w:ind w:firstLine="0"/>
        <w:rPr>
          <w:sz w:val="22"/>
        </w:rPr>
      </w:pPr>
    </w:p>
    <w:p w:rsidR="00A5638A" w:rsidRPr="00A5638A" w:rsidRDefault="00A5638A" w:rsidP="00A5638A">
      <w:pPr>
        <w:pStyle w:val="ALAP1"/>
        <w:spacing w:line="240" w:lineRule="auto"/>
        <w:ind w:firstLine="0"/>
        <w:rPr>
          <w:sz w:val="22"/>
        </w:rPr>
      </w:pPr>
    </w:p>
    <w:p w:rsidR="00A5638A" w:rsidRPr="00A5638A" w:rsidRDefault="00A5638A" w:rsidP="00A5638A">
      <w:pPr>
        <w:pStyle w:val="ALAP1"/>
        <w:spacing w:line="240" w:lineRule="auto"/>
        <w:ind w:firstLine="0"/>
        <w:rPr>
          <w:sz w:val="22"/>
        </w:rPr>
      </w:pPr>
    </w:p>
    <w:p w:rsidR="00A5638A" w:rsidRDefault="00A5638A" w:rsidP="00A5638A">
      <w:pPr>
        <w:pStyle w:val="ALAP1"/>
        <w:spacing w:line="240" w:lineRule="auto"/>
        <w:ind w:firstLine="0"/>
        <w:jc w:val="center"/>
        <w:rPr>
          <w:sz w:val="22"/>
        </w:rPr>
      </w:pPr>
    </w:p>
    <w:p w:rsidR="00A5638A" w:rsidRDefault="00A5638A" w:rsidP="00A5638A">
      <w:pPr>
        <w:pStyle w:val="ALAP1"/>
        <w:spacing w:line="240" w:lineRule="auto"/>
        <w:ind w:firstLine="0"/>
        <w:jc w:val="center"/>
        <w:rPr>
          <w:sz w:val="22"/>
        </w:rPr>
      </w:pPr>
    </w:p>
    <w:p w:rsidR="00A5638A" w:rsidRDefault="00A5638A" w:rsidP="00A5638A">
      <w:pPr>
        <w:pStyle w:val="ALAP1"/>
        <w:spacing w:line="240" w:lineRule="auto"/>
        <w:ind w:firstLine="0"/>
        <w:jc w:val="center"/>
        <w:rPr>
          <w:sz w:val="22"/>
        </w:rPr>
      </w:pPr>
      <w:r w:rsidRPr="00A5638A">
        <w:rPr>
          <w:sz w:val="22"/>
        </w:rPr>
        <w:t>Abstract</w:t>
      </w:r>
    </w:p>
    <w:p w:rsidR="00A5638A" w:rsidRDefault="00A5638A" w:rsidP="00A5638A">
      <w:pPr>
        <w:pStyle w:val="ALAP1"/>
        <w:spacing w:line="240" w:lineRule="auto"/>
        <w:ind w:firstLine="0"/>
        <w:jc w:val="center"/>
        <w:rPr>
          <w:sz w:val="22"/>
        </w:rPr>
      </w:pPr>
    </w:p>
    <w:p w:rsidR="00A5638A" w:rsidRPr="00A5638A" w:rsidRDefault="00A5638A" w:rsidP="00A5638A">
      <w:pPr>
        <w:tabs>
          <w:tab w:val="clear" w:pos="567"/>
          <w:tab w:val="clear" w:pos="113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jc w:val="center"/>
        <w:textAlignment w:val="auto"/>
        <w:rPr>
          <w:rFonts w:eastAsia="Times New Roman"/>
          <w:sz w:val="22"/>
          <w:szCs w:val="22"/>
          <w:lang w:val="en"/>
        </w:rPr>
      </w:pPr>
      <w:r>
        <w:rPr>
          <w:rFonts w:eastAsia="Times New Roman"/>
          <w:sz w:val="22"/>
          <w:szCs w:val="22"/>
          <w:lang w:val="en"/>
        </w:rPr>
        <w:t>Thinkers on education of loving and</w:t>
      </w:r>
      <w:r w:rsidRPr="00A5638A">
        <w:rPr>
          <w:rFonts w:eastAsia="Times New Roman"/>
          <w:sz w:val="22"/>
          <w:szCs w:val="22"/>
          <w:lang w:val="en"/>
        </w:rPr>
        <w:t xml:space="preserve"> personality-centered ethical development:</w:t>
      </w:r>
    </w:p>
    <w:p w:rsidR="00A5638A" w:rsidRPr="00A5638A" w:rsidRDefault="00A5638A" w:rsidP="00A5638A">
      <w:pPr>
        <w:tabs>
          <w:tab w:val="clear" w:pos="567"/>
          <w:tab w:val="clear" w:pos="113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jc w:val="center"/>
        <w:textAlignment w:val="auto"/>
        <w:rPr>
          <w:rFonts w:eastAsia="Times New Roman"/>
          <w:sz w:val="22"/>
          <w:szCs w:val="22"/>
        </w:rPr>
      </w:pPr>
      <w:r w:rsidRPr="00A5638A">
        <w:rPr>
          <w:rFonts w:eastAsia="Times New Roman"/>
          <w:sz w:val="22"/>
          <w:szCs w:val="22"/>
          <w:lang w:val="en"/>
        </w:rPr>
        <w:t>Johann Heinrich Pestalozzi and István Schneller</w:t>
      </w:r>
    </w:p>
    <w:p w:rsidR="00A5638A" w:rsidRPr="00A5638A" w:rsidRDefault="00A5638A" w:rsidP="00A5638A">
      <w:pPr>
        <w:jc w:val="center"/>
        <w:rPr>
          <w:sz w:val="22"/>
          <w:szCs w:val="22"/>
        </w:rPr>
      </w:pPr>
    </w:p>
    <w:p w:rsidR="00A5638A" w:rsidRPr="00A5638A" w:rsidRDefault="00A5638A" w:rsidP="00A5638A">
      <w:pPr>
        <w:pStyle w:val="ALAP1"/>
        <w:spacing w:line="240" w:lineRule="auto"/>
        <w:ind w:firstLine="0"/>
        <w:jc w:val="center"/>
        <w:rPr>
          <w:sz w:val="22"/>
        </w:rPr>
      </w:pPr>
    </w:p>
    <w:p w:rsidR="00A5638A" w:rsidRPr="00C860EC" w:rsidRDefault="00A5638A" w:rsidP="00A5638A">
      <w:pPr>
        <w:tabs>
          <w:tab w:val="clear" w:pos="567"/>
          <w:tab w:val="clear" w:pos="113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textAlignment w:val="auto"/>
        <w:rPr>
          <w:rFonts w:eastAsia="Times New Roman"/>
          <w:sz w:val="22"/>
          <w:szCs w:val="22"/>
          <w:lang w:val="en"/>
        </w:rPr>
      </w:pPr>
      <w:r>
        <w:rPr>
          <w:rFonts w:eastAsia="Times New Roman"/>
          <w:sz w:val="22"/>
          <w:szCs w:val="22"/>
          <w:lang w:val="en"/>
        </w:rPr>
        <w:t>I</w:t>
      </w:r>
      <w:r w:rsidRPr="00C860EC">
        <w:rPr>
          <w:rFonts w:eastAsia="Times New Roman"/>
          <w:sz w:val="22"/>
          <w:szCs w:val="22"/>
          <w:lang w:val="en"/>
        </w:rPr>
        <w:t xml:space="preserve">n our study, we </w:t>
      </w:r>
      <w:r w:rsidRPr="00A5638A">
        <w:rPr>
          <w:rFonts w:eastAsia="Times New Roman"/>
          <w:sz w:val="22"/>
          <w:szCs w:val="22"/>
          <w:lang w:val="en"/>
        </w:rPr>
        <w:t>unfold</w:t>
      </w:r>
      <w:r w:rsidRPr="00C860EC">
        <w:rPr>
          <w:rFonts w:eastAsia="Times New Roman"/>
          <w:sz w:val="22"/>
          <w:szCs w:val="22"/>
          <w:lang w:val="en"/>
        </w:rPr>
        <w:t xml:space="preserve"> the pedagog</w:t>
      </w:r>
      <w:r w:rsidRPr="00A5638A">
        <w:rPr>
          <w:rFonts w:eastAsia="Times New Roman"/>
          <w:sz w:val="22"/>
          <w:szCs w:val="22"/>
          <w:lang w:val="en"/>
        </w:rPr>
        <w:t>ical system</w:t>
      </w:r>
      <w:r w:rsidRPr="00C860EC">
        <w:rPr>
          <w:rFonts w:eastAsia="Times New Roman"/>
          <w:sz w:val="22"/>
          <w:szCs w:val="22"/>
          <w:lang w:val="en"/>
        </w:rPr>
        <w:t xml:space="preserve"> of two educators who link the three-step development of Kantian moral perfection to the existence of the</w:t>
      </w:r>
      <w:r w:rsidRPr="00A5638A">
        <w:rPr>
          <w:rFonts w:eastAsia="Times New Roman"/>
          <w:sz w:val="22"/>
          <w:szCs w:val="22"/>
          <w:lang w:val="en"/>
        </w:rPr>
        <w:t xml:space="preserve"> human</w:t>
      </w:r>
      <w:r w:rsidRPr="00C860EC">
        <w:rPr>
          <w:rFonts w:eastAsia="Times New Roman"/>
          <w:sz w:val="22"/>
          <w:szCs w:val="22"/>
          <w:lang w:val="en"/>
        </w:rPr>
        <w:t xml:space="preserve"> capacity for accepting love. Central to the pedagogy of Johann Heinrich Pestalozzi (1746-1827), a highly influential Swiss educator in both the past and the present, is the ethical development that extends from moral heteronomy to autonomy. Out of the bondage of sensual attachments, man enters the world of moral values ​​through moral self-perfection. This process of the ethification of the individual, already presented by Kant (anomie – heteronomy – autonomy), lives on here. According to Pestalozzi's conception, man in the state of existence of morality becomes able to overcome his own self, to "sacrifice himself to others" – in short, if he becomes capable of love. The influence of Pestalozzi's thoughts can also be clearly seen in the pedagogy of István Schneller.</w:t>
      </w:r>
    </w:p>
    <w:p w:rsidR="00A5638A" w:rsidRPr="00C860EC" w:rsidRDefault="00A5638A" w:rsidP="00A5638A">
      <w:pPr>
        <w:tabs>
          <w:tab w:val="clear" w:pos="567"/>
          <w:tab w:val="clear" w:pos="113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textAlignment w:val="auto"/>
        <w:rPr>
          <w:rFonts w:eastAsia="Times New Roman"/>
          <w:sz w:val="22"/>
          <w:szCs w:val="22"/>
        </w:rPr>
      </w:pPr>
      <w:r w:rsidRPr="00C860EC">
        <w:rPr>
          <w:rFonts w:eastAsia="Times New Roman"/>
          <w:sz w:val="22"/>
          <w:szCs w:val="22"/>
          <w:lang w:val="en"/>
        </w:rPr>
        <w:t>The ethical basis of Schneller's pedagogy is akin to that of classical German philosophy, his personal religiosity exemplifies the prevailing Protestant principle of life, and his love-centredness suggests, beyond the Christian idea, the influence of individuals such as Pestalozzi and Schleiermacher. Based on all this, we can rightly say that the role of István Schneller is unique in the history of Hungarian pedagogical thinking: for the first time he developed a coherent theory of personality pedagogy based on classical philosophy. He has created a theory that can provide a solid foundation for the practice of moral-ethical education in and out of school — past and present.</w:t>
      </w:r>
    </w:p>
    <w:p w:rsidR="00A5638A" w:rsidRPr="00A5638A" w:rsidRDefault="00A5638A" w:rsidP="00A5638A">
      <w:pPr>
        <w:pStyle w:val="ALAP1"/>
        <w:spacing w:line="240" w:lineRule="auto"/>
        <w:ind w:firstLine="0"/>
        <w:rPr>
          <w:sz w:val="22"/>
        </w:rPr>
      </w:pPr>
    </w:p>
    <w:p w:rsidR="00A5638A" w:rsidRPr="00A5638A" w:rsidRDefault="00A5638A" w:rsidP="00B0330B">
      <w:pPr>
        <w:rPr>
          <w:sz w:val="22"/>
          <w:szCs w:val="22"/>
        </w:rPr>
      </w:pPr>
    </w:p>
    <w:p w:rsidR="00A5638A" w:rsidRDefault="00A5638A" w:rsidP="00B0330B"/>
    <w:p w:rsidR="00A5638A" w:rsidRDefault="00A5638A" w:rsidP="00B0330B"/>
    <w:p w:rsidR="00A5638A" w:rsidRDefault="00A5638A" w:rsidP="00B0330B"/>
    <w:p w:rsidR="00A5638A" w:rsidRPr="00B0330B" w:rsidRDefault="00A5638A" w:rsidP="00B0330B"/>
    <w:p w:rsidR="00FB24D9" w:rsidRDefault="00FB24D9"/>
    <w:p w:rsidR="00FB24D9" w:rsidRDefault="00FB24D9" w:rsidP="00FB24D9">
      <w:pPr>
        <w:pStyle w:val="Cmsor2"/>
      </w:pPr>
      <w:r>
        <w:t xml:space="preserve">Johann Heinrich </w:t>
      </w:r>
      <w:r w:rsidRPr="00F62D6F">
        <w:t xml:space="preserve">Pestalozzi </w:t>
      </w:r>
      <w:r>
        <w:t>szeretetelvű pedagógiája</w:t>
      </w:r>
    </w:p>
    <w:p w:rsidR="00FB24D9" w:rsidRPr="00FC3DF6" w:rsidRDefault="00FB24D9" w:rsidP="00FB24D9"/>
    <w:p w:rsidR="00FB24D9" w:rsidRDefault="00FB24D9" w:rsidP="00FB24D9"/>
    <w:p w:rsidR="00B31A76" w:rsidRDefault="00FB24D9" w:rsidP="002C1517">
      <w:pPr>
        <w:pStyle w:val="ALAP1"/>
      </w:pPr>
      <w:r w:rsidRPr="00F62D6F">
        <w:t xml:space="preserve">Az erkölcsi heteronómiától az autonómiáig ívelő etikai fejlődésmenet </w:t>
      </w:r>
      <w:r w:rsidR="00F7383F">
        <w:t xml:space="preserve">központi eleme </w:t>
      </w:r>
      <w:r w:rsidRPr="00F62D6F">
        <w:rPr>
          <w:i/>
        </w:rPr>
        <w:t xml:space="preserve">Johann Heinrich Pestalozzi </w:t>
      </w:r>
      <w:r w:rsidRPr="00F62D6F">
        <w:t>(1746-1827)</w:t>
      </w:r>
      <w:r w:rsidR="00F7383F">
        <w:t xml:space="preserve"> pedagógiájának</w:t>
      </w:r>
      <w:r w:rsidRPr="00F62D6F">
        <w:t xml:space="preserve">. Az érzéki kötöttségek rabságából kitörő ember az erkölcsi öntökéletesedés útján jut el az erkölcsi értékek világába. Az egyén etizálódásának ez a már Kant által is </w:t>
      </w:r>
      <w:r w:rsidR="00F7383F">
        <w:t>bemutatott</w:t>
      </w:r>
      <w:r w:rsidRPr="00F62D6F">
        <w:t xml:space="preserve"> menete (</w:t>
      </w:r>
      <w:r w:rsidRPr="00F62D6F">
        <w:rPr>
          <w:i/>
          <w:iCs/>
        </w:rPr>
        <w:t>anómia</w:t>
      </w:r>
      <w:r w:rsidRPr="00F62D6F">
        <w:rPr>
          <w:rFonts w:eastAsia="Times New Roman"/>
          <w:i/>
          <w:iCs/>
        </w:rPr>
        <w:t>–</w:t>
      </w:r>
      <w:r w:rsidRPr="00F62D6F">
        <w:rPr>
          <w:i/>
          <w:iCs/>
        </w:rPr>
        <w:t>heteronómia</w:t>
      </w:r>
      <w:r w:rsidRPr="00F62D6F">
        <w:rPr>
          <w:rFonts w:eastAsia="Times New Roman"/>
          <w:i/>
          <w:iCs/>
        </w:rPr>
        <w:t>–</w:t>
      </w:r>
      <w:r w:rsidRPr="00F62D6F">
        <w:rPr>
          <w:i/>
          <w:iCs/>
        </w:rPr>
        <w:t>autonómia</w:t>
      </w:r>
      <w:r w:rsidRPr="00F62D6F">
        <w:t xml:space="preserve">) – módosult formában – a klasszikus német </w:t>
      </w:r>
      <w:r w:rsidRPr="00F7383F">
        <w:t>filozófia</w:t>
      </w:r>
      <w:r w:rsidRPr="00F62D6F">
        <w:t xml:space="preserve"> más képviselőinél is megtalálható. Akár </w:t>
      </w:r>
      <w:r w:rsidRPr="00F62D6F">
        <w:rPr>
          <w:i/>
          <w:iCs/>
        </w:rPr>
        <w:t>Fichte</w:t>
      </w:r>
      <w:r w:rsidRPr="00F62D6F">
        <w:t xml:space="preserve">, akár </w:t>
      </w:r>
      <w:r w:rsidRPr="00F62D6F">
        <w:rPr>
          <w:i/>
          <w:iCs/>
        </w:rPr>
        <w:t>Hegel</w:t>
      </w:r>
      <w:r w:rsidRPr="00F62D6F">
        <w:t xml:space="preserve"> erkölcstanát vesszük szemügyre, azt tapasztaljuk, hogy a tiszta Én felé való közeledésben, a jellemszilárdság kialakulásában döntő szerepet tulajdonítanak – </w:t>
      </w:r>
      <w:r w:rsidR="00B31A76">
        <w:t>Kanthoz hasonlóan</w:t>
      </w:r>
      <w:r w:rsidRPr="00F62D6F">
        <w:t xml:space="preserve"> – az emberi intellektus hatalmának. (Nyilvánvalóan nem véletlen, hogy a „véges eszes lény” – az ember – jellemfejlődésének megrajzolásához az </w:t>
      </w:r>
      <w:r w:rsidRPr="00F62D6F">
        <w:rPr>
          <w:i/>
          <w:iCs/>
        </w:rPr>
        <w:t>érzelmek</w:t>
      </w:r>
      <w:r w:rsidRPr="00F62D6F">
        <w:t xml:space="preserve"> színeit olyan gondolkodók keverték hozzá, mint az ízig-vérig nevelő alkatú pedagógus </w:t>
      </w:r>
      <w:r w:rsidRPr="00F62D6F">
        <w:rPr>
          <w:i/>
          <w:iCs/>
        </w:rPr>
        <w:t>Johann Heinrich</w:t>
      </w:r>
      <w:r w:rsidRPr="00F62D6F">
        <w:t xml:space="preserve"> </w:t>
      </w:r>
      <w:r w:rsidRPr="00F62D6F">
        <w:rPr>
          <w:i/>
          <w:iCs/>
        </w:rPr>
        <w:t>Pestalozzi.</w:t>
      </w:r>
      <w:r w:rsidRPr="00F62D6F">
        <w:t>)</w:t>
      </w:r>
      <w:r w:rsidRPr="00F62D6F">
        <w:tab/>
      </w:r>
    </w:p>
    <w:p w:rsidR="00431A75" w:rsidRDefault="00FB24D9" w:rsidP="002C1517">
      <w:pPr>
        <w:pStyle w:val="ALAP1"/>
      </w:pPr>
      <w:r w:rsidRPr="00F62D6F">
        <w:t>Érdekes véletlen, hogy Pestalozzi Kanthoz hasonlóan</w:t>
      </w:r>
      <w:r w:rsidR="00F7383F">
        <w:t xml:space="preserve"> írta le</w:t>
      </w:r>
      <w:r w:rsidRPr="00F62D6F">
        <w:t xml:space="preserve"> az ember etikai fejlődésmenetét</w:t>
      </w:r>
      <w:r w:rsidR="00F7383F">
        <w:t>, etizálódását</w:t>
      </w:r>
      <w:r w:rsidRPr="00F62D6F">
        <w:t xml:space="preserve">. A </w:t>
      </w:r>
      <w:r w:rsidRPr="00F7383F">
        <w:t>közvetlen</w:t>
      </w:r>
      <w:r w:rsidRPr="00F62D6F">
        <w:t xml:space="preserve"> hatást az újabb kutatások kizártnak tartják, utalva arra a tényre, hogy Fichte hívta fel Pestalozzi figyelmét eszméinek a kanti etikával való kísérteties megegyezéseire.</w:t>
      </w:r>
      <w:r w:rsidR="002C1517">
        <w:rPr>
          <w:rStyle w:val="Lbjegyzet-hivatkozs"/>
        </w:rPr>
        <w:footnoteReference w:id="1"/>
      </w:r>
      <w:r w:rsidRPr="00F62D6F">
        <w:t xml:space="preserve"> Ezek a hasonlóságok indítottak sokakat arra, hogy igazolják Kant szellemi hatását a svájci pedagógus felfogásában</w:t>
      </w:r>
      <w:r w:rsidR="002C1517">
        <w:rPr>
          <w:rStyle w:val="Lbjegyzet-hivatkozs"/>
        </w:rPr>
        <w:footnoteReference w:id="2"/>
      </w:r>
      <w:r w:rsidR="002C1517">
        <w:t xml:space="preserve">, </w:t>
      </w:r>
      <w:r w:rsidRPr="00F62D6F">
        <w:t xml:space="preserve">de egyet kell értenünk Natorp szavaival, aki szerint Pestalozzi „nem volt iskolázott kantiánus”. </w:t>
      </w:r>
    </w:p>
    <w:p w:rsidR="002C1517" w:rsidRDefault="00FB24D9" w:rsidP="002C1517">
      <w:pPr>
        <w:pStyle w:val="ALAP1"/>
      </w:pPr>
      <w:r w:rsidRPr="00F62D6F">
        <w:t>1797-ben keletkezett a svájci pedagógus-gondolkodó értekezése, mely a „</w:t>
      </w:r>
      <w:r w:rsidRPr="00431A75">
        <w:rPr>
          <w:i/>
        </w:rPr>
        <w:t>Vizsgálódásaim a természet menetéről az emberi nem fejlődésében”</w:t>
      </w:r>
      <w:r w:rsidRPr="00F62D6F">
        <w:t xml:space="preserve"> címet viseli</w:t>
      </w:r>
      <w:r w:rsidR="002C1517">
        <w:rPr>
          <w:rStyle w:val="Lbjegyzet-hivatkozs"/>
        </w:rPr>
        <w:footnoteReference w:id="3"/>
      </w:r>
      <w:r w:rsidRPr="00F62D6F">
        <w:t>. Ez a nagy jelentőségű munka sajátosan pesszimista életfelfogást tükröz. Alkotója csalódott a francia forradalom következményeiben, kiábrándultsága rendkívül éles társadalomkritikát eredményezett ebben az értekezésben.</w:t>
      </w:r>
      <w:r w:rsidR="002C1517">
        <w:t xml:space="preserve"> </w:t>
      </w:r>
      <w:r w:rsidRPr="00F62D6F">
        <w:t xml:space="preserve">Pestalozzi az ember etikai fejlődését három egymást követő fokozatban ragadta meg. </w:t>
      </w:r>
      <w:r w:rsidRPr="00F62D6F">
        <w:lastRenderedPageBreak/>
        <w:t>A</w:t>
      </w:r>
      <w:r w:rsidRPr="00F62D6F">
        <w:rPr>
          <w:i/>
          <w:iCs/>
        </w:rPr>
        <w:t xml:space="preserve"> természeti-állati</w:t>
      </w:r>
      <w:r w:rsidRPr="00F62D6F">
        <w:t xml:space="preserve"> (Naturstand), </w:t>
      </w:r>
      <w:r w:rsidRPr="00F62D6F">
        <w:rPr>
          <w:i/>
          <w:iCs/>
        </w:rPr>
        <w:t>társadalmi</w:t>
      </w:r>
      <w:r w:rsidRPr="00F62D6F">
        <w:t xml:space="preserve"> (gesellschaftlicher Zustand) és az </w:t>
      </w:r>
      <w:r w:rsidRPr="00F62D6F">
        <w:rPr>
          <w:i/>
          <w:iCs/>
        </w:rPr>
        <w:t xml:space="preserve">erkölcsi </w:t>
      </w:r>
      <w:r w:rsidRPr="00F62D6F">
        <w:t xml:space="preserve">létállapot (sittlicher Zustand) alkotja a fejlődési fokozatokat. A természeti állapotot kettéosztja, és külön beszél </w:t>
      </w:r>
      <w:r w:rsidRPr="00F62D6F">
        <w:rPr>
          <w:i/>
          <w:iCs/>
        </w:rPr>
        <w:t>tiszta</w:t>
      </w:r>
      <w:r w:rsidRPr="00F62D6F">
        <w:t xml:space="preserve">, azaz romlatlan és </w:t>
      </w:r>
      <w:r w:rsidRPr="00F62D6F">
        <w:rPr>
          <w:i/>
          <w:iCs/>
        </w:rPr>
        <w:t>romlott</w:t>
      </w:r>
      <w:r w:rsidRPr="00F62D6F">
        <w:t xml:space="preserve"> erkölcsiségű </w:t>
      </w:r>
      <w:r w:rsidRPr="002C1517">
        <w:t>természetes</w:t>
      </w:r>
      <w:r w:rsidRPr="00F62D6F">
        <w:t xml:space="preserve"> emberről.</w:t>
      </w:r>
      <w:r w:rsidRPr="00F62D6F">
        <w:rPr>
          <w:rStyle w:val="Lbjegyzet-hivatkozs"/>
        </w:rPr>
        <w:footnoteReference w:id="4"/>
      </w:r>
      <w:r w:rsidRPr="00F62D6F">
        <w:t xml:space="preserve"> </w:t>
      </w:r>
    </w:p>
    <w:p w:rsidR="00FB24D9" w:rsidRPr="00F62D6F" w:rsidRDefault="00FB24D9" w:rsidP="002C1517">
      <w:pPr>
        <w:pStyle w:val="ALAP1"/>
      </w:pPr>
      <w:r w:rsidRPr="00F62D6F">
        <w:rPr>
          <w:i/>
          <w:iCs/>
        </w:rPr>
        <w:t>A tisztán természeti meghatározottságú létállapot rendkívül rövid életű.</w:t>
      </w:r>
      <w:r w:rsidRPr="00F62D6F">
        <w:t xml:space="preserve"> „Azonnal véget ér, amint az ember vágyai a közvetlen jelenen túlmutatnak.” Abban a pillanatban, ahogy az újszülött először felsír, véget ér tiszta, „állati ártatlansága” (thierische Harmlosigkeit), mert megbomlott az emberi szükségletek és a kielégítésükhöz szükséges képességek közötti eredendő összhang.</w:t>
      </w:r>
    </w:p>
    <w:p w:rsidR="00FB24D9" w:rsidRPr="00F62D6F" w:rsidRDefault="00FB24D9" w:rsidP="00FB24D9">
      <w:pPr>
        <w:spacing w:line="360" w:lineRule="auto"/>
      </w:pPr>
      <w:r w:rsidRPr="00F62D6F">
        <w:tab/>
        <w:t>Rousseau hatására Pestalozzi is beszél társadalmi szerződésről, melynek az a funkciója, hogy könnyebbé, biztonságosabbá tegye az emberi szükségletek kielégítését. A társadalmi állapotban létező embernek össze kell egyeztetnie saját individuális önfenntartását a társadalmi törvények parancsaival. A viszonylagos biztonságért nagy árat kell fizetnie: le kell mondania természetes szabadságáról és a társadalmi kötöttségek igájába kell hajtania fejét. A megmerevedett polgári társadalom viszont megfosztja az egyént természetes erőitől, miután ő maga is ezen erők csorbulása révén vált „megkeményedetté”.</w:t>
      </w:r>
      <w:r w:rsidRPr="00F62D6F">
        <w:rPr>
          <w:rStyle w:val="Lbjegyzet-hivatkozs"/>
        </w:rPr>
        <w:footnoteReference w:id="5"/>
      </w:r>
      <w:r w:rsidR="003A5923">
        <w:t xml:space="preserve"> </w:t>
      </w:r>
      <w:r w:rsidRPr="00F62D6F">
        <w:t xml:space="preserve">Háború tehát ez az állapot, </w:t>
      </w:r>
      <w:r w:rsidRPr="00F62D6F">
        <w:rPr>
          <w:i/>
          <w:iCs/>
        </w:rPr>
        <w:t>mindenki harca mindenki ellen</w:t>
      </w:r>
      <w:r w:rsidRPr="00F62D6F">
        <w:t>, ami már akkor megkezdődött, mikor az ember tiszta természetes létállapota romlottá vált. A harc lényege nem változott a társadalmi meghatározottság állapotában sem, csak éppen még keményebbé, kíméletlenebbé vált.</w:t>
      </w:r>
      <w:r w:rsidRPr="00F62D6F">
        <w:rPr>
          <w:rStyle w:val="Lbjegyzet-hivatkozs"/>
        </w:rPr>
        <w:footnoteReference w:id="6"/>
      </w:r>
      <w:r w:rsidRPr="00F62D6F">
        <w:t xml:space="preserve"> </w:t>
      </w:r>
    </w:p>
    <w:p w:rsidR="00FB24D9" w:rsidRPr="00F62D6F" w:rsidRDefault="00FB24D9" w:rsidP="00FB24D9">
      <w:pPr>
        <w:pStyle w:val="ALAP1"/>
      </w:pPr>
      <w:r w:rsidRPr="00F62D6F">
        <w:tab/>
        <w:t>Kiegyensúlyozatlan, bizonytalan létállapot ez – hirdeti Pestalozzi. Olyan szükségleteket, olyan vágyakat ébreszt az emberben, melyeknek kielégítésére nem biztosít lehetőséget.</w:t>
      </w:r>
      <w:r w:rsidRPr="00F62D6F">
        <w:rPr>
          <w:rStyle w:val="Lbjegyzet-hivatkozs"/>
        </w:rPr>
        <w:footnoteReference w:id="7"/>
      </w:r>
      <w:r w:rsidRPr="00F62D6F">
        <w:t xml:space="preserve"> </w:t>
      </w:r>
    </w:p>
    <w:p w:rsidR="00FB24D9" w:rsidRPr="00F62D6F" w:rsidRDefault="00FB24D9" w:rsidP="00FB24D9">
      <w:pPr>
        <w:pStyle w:val="ALAP1"/>
      </w:pPr>
      <w:r w:rsidRPr="00F62D6F">
        <w:tab/>
        <w:t>A társadalmi létállapot szintjén álló emberből hiányzik a méltányosság és a másik ember iránti részvét érzése. Nem is lehet meg benne egyik sem, hiszen cselekedeteit végső soron az individuális, „állatias” célok (thierischer, individueller Zweck) mozgatják. Az önzés (Selbssucht) a legfontosabb jellemzője.</w:t>
      </w:r>
    </w:p>
    <w:p w:rsidR="00FB24D9" w:rsidRPr="00F62D6F" w:rsidRDefault="00FB24D9" w:rsidP="00FB24D9">
      <w:pPr>
        <w:pStyle w:val="ALAP1"/>
      </w:pPr>
      <w:r w:rsidRPr="00F62D6F">
        <w:lastRenderedPageBreak/>
        <w:tab/>
        <w:t>E lehangoló sorok után miben reménykedhetünk hát? A svájci pedagógus pesszimizmusában a remény sugarai is megcsillannak. Ha a társadalmi jogok, törvények biztosítják a polgárok önállóságát, s ha az egyének betartják ezeket a törvényeket, akkor lehetőség van az erkölcsi öntökéletesedésre – az individuum felemelkedhet az erkölcsi létállapot színvonalára. Ez az út tehát nyitva áll az</w:t>
      </w:r>
      <w:r w:rsidRPr="00F62D6F">
        <w:rPr>
          <w:i/>
          <w:iCs/>
        </w:rPr>
        <w:t xml:space="preserve"> </w:t>
      </w:r>
      <w:r w:rsidRPr="00F62D6F">
        <w:t>ember mint individuum előtt. Erre kell lépnie, ha nem akar a „társadalmi megkeményedettség romlottságába” süllyedni.</w:t>
      </w:r>
      <w:r w:rsidRPr="00F62D6F">
        <w:rPr>
          <w:rStyle w:val="Lbjegyzet-hivatkozs"/>
        </w:rPr>
        <w:footnoteReference w:id="8"/>
      </w:r>
    </w:p>
    <w:p w:rsidR="00FB24D9" w:rsidRPr="00F62D6F" w:rsidRDefault="00FB24D9" w:rsidP="00FB24D9">
      <w:pPr>
        <w:pStyle w:val="ALAP1"/>
      </w:pPr>
      <w:r w:rsidRPr="00F62D6F">
        <w:tab/>
      </w:r>
      <w:r w:rsidRPr="00B31A76">
        <w:t>Mi jellemzi az erkölcsiség szintjét Pestalozzi értelmezésében? Az ember az erkölcsiség létállapotában</w:t>
      </w:r>
      <w:r w:rsidR="00B31A76">
        <w:t xml:space="preserve"> már le tudja önmagát győzni</w:t>
      </w:r>
      <w:r w:rsidRPr="00B31A76">
        <w:t>, hogy „</w:t>
      </w:r>
      <w:r w:rsidR="00B31A76">
        <w:rPr>
          <w:i/>
        </w:rPr>
        <w:t>másoknak tudja áldozni önmagát</w:t>
      </w:r>
      <w:r w:rsidRPr="00916E6E">
        <w:rPr>
          <w:i/>
        </w:rPr>
        <w:t xml:space="preserve">” </w:t>
      </w:r>
      <w:r w:rsidRPr="00B31A76">
        <w:t xml:space="preserve">– </w:t>
      </w:r>
      <w:r w:rsidR="00B31A76" w:rsidRPr="00B31A76">
        <w:t>de ez csak akkor lehetséges, ha képes a szeretetre.</w:t>
      </w:r>
      <w:r w:rsidRPr="00F62D6F">
        <w:t xml:space="preserve"> Ennek a belső „nemesedésnek” (Veredelung), belső öntökéletesedésnek a gyökerei mélyre nyúlnak az ember legbelső természetébe. Noha az erkölcsi létállapot elvileg független az ember természetes és társadalmi meghatározottságától, egyfajta kapcsolat – a gyökereket illetően – mégis van közöttük.</w:t>
      </w:r>
      <w:r w:rsidRPr="00F62D6F">
        <w:rPr>
          <w:rStyle w:val="Lbjegyzet-hivatkozs"/>
        </w:rPr>
        <w:footnoteReference w:id="9"/>
      </w:r>
      <w:r w:rsidRPr="00F62D6F">
        <w:t xml:space="preserve"> </w:t>
      </w:r>
    </w:p>
    <w:p w:rsidR="003A5923" w:rsidRDefault="00FB24D9" w:rsidP="003A5923">
      <w:pPr>
        <w:pStyle w:val="ALAP1"/>
      </w:pPr>
      <w:r w:rsidRPr="00F62D6F">
        <w:tab/>
        <w:t>Pestalozzi érzékletes példával illusztrálja, hogy az egyes ember – fejlettségi fokának megfelelően – ugyanazon szituációban más és más módon viselkedhet. Magyar monográfusa, Zibolen Endre fordításában közöljük most a „kereskedő-példázatot”:</w:t>
      </w:r>
    </w:p>
    <w:p w:rsidR="00431A75" w:rsidRDefault="00FB24D9" w:rsidP="003A5923">
      <w:pPr>
        <w:pStyle w:val="ALAP1"/>
      </w:pPr>
      <w:r w:rsidRPr="00F62D6F">
        <w:tab/>
        <w:t xml:space="preserve">„Ha egy kereskedő ... 'a tőle függő munkásokat pusztán a kezében lévő eszköznek nézi, hogy alaptőkéjét megmunkálják', és még a törvényre sincs tekintettel, akkor magatartása az </w:t>
      </w:r>
      <w:r w:rsidRPr="00F62D6F">
        <w:rPr>
          <w:i/>
          <w:iCs/>
        </w:rPr>
        <w:t>állati állapot</w:t>
      </w:r>
      <w:r w:rsidRPr="00F62D6F">
        <w:t>nak felel meg. Ha viszont már 'a törvények kényszere rászorítja, hogy munkásaiban önálló lényeket lásson, akik hasonló jogon követelik természeti igényeik jogos kielégítését', akkor olyan emberként cselekszi</w:t>
      </w:r>
      <w:r w:rsidRPr="00F62D6F">
        <w:rPr>
          <w:i/>
          <w:iCs/>
        </w:rPr>
        <w:t>k, aki társadalmi állapot</w:t>
      </w:r>
      <w:r w:rsidRPr="00F62D6F">
        <w:t xml:space="preserve">ban van. De ha 'a törvények kényszere nélkül ilyenekül tekinti őket', magatartása az </w:t>
      </w:r>
      <w:r w:rsidRPr="00F62D6F">
        <w:rPr>
          <w:i/>
          <w:iCs/>
        </w:rPr>
        <w:t>erkölcsi állapot</w:t>
      </w:r>
      <w:r w:rsidRPr="00F62D6F">
        <w:t xml:space="preserve"> szintjére emelkedett.”</w:t>
      </w:r>
      <w:r w:rsidR="003A5923">
        <w:rPr>
          <w:rStyle w:val="Lbjegyzet-hivatkozs"/>
        </w:rPr>
        <w:footnoteReference w:id="10"/>
      </w:r>
      <w:r w:rsidR="003A5923">
        <w:t xml:space="preserve"> </w:t>
      </w:r>
    </w:p>
    <w:p w:rsidR="003A5923" w:rsidRPr="00FF7B78" w:rsidRDefault="00FB24D9" w:rsidP="003A5923">
      <w:pPr>
        <w:pStyle w:val="ALAP1"/>
        <w:rPr>
          <w:szCs w:val="20"/>
        </w:rPr>
      </w:pPr>
      <w:r w:rsidRPr="00F62D6F">
        <w:t>Az erkölcsi fejlődésnek ez a háromosztatú fejlődésmenete Pestalozzi nyomán több 19. századi neveléstani műben megjelenik.</w:t>
      </w:r>
      <w:r w:rsidR="003A5923">
        <w:t xml:space="preserve"> </w:t>
      </w:r>
      <w:r w:rsidR="003A5923" w:rsidRPr="00FF7B78">
        <w:rPr>
          <w:szCs w:val="20"/>
        </w:rPr>
        <w:t>Így például a kolozsvári-szegedi egyetem pedagógiaprofesszorának, Schneller Istvánnak (1847-1938) a morá</w:t>
      </w:r>
      <w:r w:rsidR="000255F1">
        <w:rPr>
          <w:szCs w:val="20"/>
        </w:rPr>
        <w:t>l</w:t>
      </w:r>
      <w:r w:rsidR="003A5923" w:rsidRPr="00FF7B78">
        <w:rPr>
          <w:szCs w:val="20"/>
        </w:rPr>
        <w:t>pedagógiai rendszerében is.</w:t>
      </w:r>
    </w:p>
    <w:p w:rsidR="00FB24D9" w:rsidRPr="00F62D6F" w:rsidRDefault="00FB24D9" w:rsidP="00FB24D9">
      <w:pPr>
        <w:pStyle w:val="ALAP1"/>
      </w:pPr>
    </w:p>
    <w:p w:rsidR="00FB24D9" w:rsidRDefault="00FB24D9" w:rsidP="00FB24D9"/>
    <w:p w:rsidR="00FB24D9" w:rsidRDefault="00FB24D9" w:rsidP="00FB24D9"/>
    <w:p w:rsidR="00FB24D9" w:rsidRDefault="00FB24D9" w:rsidP="00FB24D9"/>
    <w:p w:rsidR="00FB24D9" w:rsidRDefault="00FB24D9" w:rsidP="00FB24D9"/>
    <w:p w:rsidR="00FB24D9" w:rsidRDefault="00FB24D9" w:rsidP="00FB24D9"/>
    <w:p w:rsidR="00FB24D9" w:rsidRPr="00F62D6F" w:rsidRDefault="00FB24D9" w:rsidP="00FB24D9"/>
    <w:p w:rsidR="00FB24D9" w:rsidRPr="00F62D6F" w:rsidRDefault="00FB24D9" w:rsidP="00FB24D9">
      <w:r w:rsidRPr="00F62D6F">
        <w:lastRenderedPageBreak/>
        <w:tab/>
      </w:r>
    </w:p>
    <w:p w:rsidR="00FB24D9" w:rsidRDefault="00FB24D9" w:rsidP="00FB24D9">
      <w:pPr>
        <w:pStyle w:val="Cmsor2"/>
      </w:pPr>
      <w:r>
        <w:t xml:space="preserve"> </w:t>
      </w:r>
    </w:p>
    <w:p w:rsidR="00FB24D9" w:rsidRPr="00DA3D9B" w:rsidRDefault="00FB24D9" w:rsidP="00FB24D9">
      <w:pPr>
        <w:pStyle w:val="Cmsor2"/>
        <w:rPr>
          <w:i/>
        </w:rPr>
      </w:pPr>
      <w:r w:rsidRPr="00DA3D9B">
        <w:t>A személyis</w:t>
      </w:r>
      <w:r>
        <w:t>ég pedagógusa: Schneller István</w:t>
      </w:r>
    </w:p>
    <w:p w:rsidR="00FB24D9" w:rsidRDefault="00FB24D9" w:rsidP="00FB24D9">
      <w:pPr>
        <w:jc w:val="center"/>
        <w:rPr>
          <w:szCs w:val="24"/>
        </w:rPr>
      </w:pPr>
    </w:p>
    <w:p w:rsidR="00FB24D9" w:rsidRPr="00DA3D9B" w:rsidRDefault="00FB24D9" w:rsidP="00FB24D9">
      <w:pPr>
        <w:rPr>
          <w:szCs w:val="24"/>
        </w:rPr>
      </w:pPr>
    </w:p>
    <w:p w:rsidR="00FB24D9" w:rsidRPr="004E6705" w:rsidRDefault="00FB24D9" w:rsidP="00FB24D9">
      <w:pPr>
        <w:pStyle w:val="ALAP1"/>
      </w:pPr>
      <w:r>
        <w:t xml:space="preserve"> </w:t>
      </w:r>
      <w:r w:rsidRPr="004E6705">
        <w:t>A 19-20. század fordulóját megel</w:t>
      </w:r>
      <w:r>
        <w:t>ő</w:t>
      </w:r>
      <w:r w:rsidRPr="004E6705">
        <w:t>z</w:t>
      </w:r>
      <w:r>
        <w:t>ő</w:t>
      </w:r>
      <w:r w:rsidRPr="004E6705">
        <w:t xml:space="preserve"> évtizedek a pedagógiában új irányzatok születését hozták magukkal világszerte, így Magyarországon is. A</w:t>
      </w:r>
      <w:r>
        <w:t>z ún. „</w:t>
      </w:r>
      <w:r w:rsidRPr="004E6705">
        <w:t>régi iskola” kötöttségeinek hadat üzen</w:t>
      </w:r>
      <w:r>
        <w:t>ő</w:t>
      </w:r>
      <w:r w:rsidRPr="004E6705">
        <w:t>, a gyerek felszabadítását hirdet</w:t>
      </w:r>
      <w:r>
        <w:t>ő</w:t>
      </w:r>
      <w:r w:rsidRPr="004E6705">
        <w:t xml:space="preserve"> – összefoglaló néven reformpedagógiának nevezett irányzatok kialakulásának és térhódításának id</w:t>
      </w:r>
      <w:r>
        <w:t>ő</w:t>
      </w:r>
      <w:r w:rsidRPr="004E6705">
        <w:t>szaka volt ez. Ezzel párhuzamosan ment végbe a klasszikus német filozófia alapján álló, tradicionális értéke</w:t>
      </w:r>
      <w:r>
        <w:t>ket felvállaló pedagógiák megerő</w:t>
      </w:r>
      <w:r w:rsidRPr="004E6705">
        <w:t>södése és terjedése. Közülük is kiemelkedett és világszerte teret hódított a nevelés intellektuális összetev</w:t>
      </w:r>
      <w:r>
        <w:t>ő</w:t>
      </w:r>
      <w:r w:rsidRPr="004E6705">
        <w:t xml:space="preserve">it </w:t>
      </w:r>
      <w:r w:rsidRPr="00BA2898">
        <w:rPr>
          <w:szCs w:val="21"/>
        </w:rPr>
        <w:t>hangsúlyozó</w:t>
      </w:r>
      <w:r w:rsidRPr="004E6705">
        <w:t xml:space="preserve">, az iskolai oktatás folyamatát egységekre bontó, a tanárok módszertani kultúrájának fejlesztését szorgalmazó </w:t>
      </w:r>
      <w:r>
        <w:t xml:space="preserve">– fentebb már bemutatott – </w:t>
      </w:r>
      <w:r w:rsidRPr="004E6705">
        <w:rPr>
          <w:i/>
          <w:iCs/>
        </w:rPr>
        <w:t>herbartiánus</w:t>
      </w:r>
      <w:r w:rsidRPr="004E6705">
        <w:t xml:space="preserve"> irányzat. </w:t>
      </w:r>
    </w:p>
    <w:p w:rsidR="00FB24D9" w:rsidRPr="004E6705" w:rsidRDefault="00FB24D9" w:rsidP="00135C3E">
      <w:pPr>
        <w:pStyle w:val="ALAP1"/>
        <w:suppressAutoHyphens/>
        <w:rPr>
          <w:szCs w:val="24"/>
        </w:rPr>
      </w:pPr>
      <w:r>
        <w:rPr>
          <w:szCs w:val="24"/>
        </w:rPr>
        <w:tab/>
        <w:t xml:space="preserve"> E szélsős</w:t>
      </w:r>
      <w:r w:rsidRPr="004E6705">
        <w:rPr>
          <w:szCs w:val="24"/>
        </w:rPr>
        <w:t>égek mellett szintetizáló kísérletek is születtek. Olyanok, amelyek figyelmet fordítottak a gyermek sajátosságaira, elemezték a pedagógus személyiségének iskolai oktatásban játszott szerepét, de ne</w:t>
      </w:r>
      <w:r>
        <w:rPr>
          <w:szCs w:val="24"/>
        </w:rPr>
        <w:t>m feledkeztek meg a tanítás „</w:t>
      </w:r>
      <w:r w:rsidRPr="004E6705">
        <w:rPr>
          <w:szCs w:val="24"/>
        </w:rPr>
        <w:t xml:space="preserve">tárgyi oldaláról” – a </w:t>
      </w:r>
      <w:r>
        <w:rPr>
          <w:szCs w:val="24"/>
        </w:rPr>
        <w:t>„mit</w:t>
      </w:r>
      <w:r w:rsidRPr="004E6705">
        <w:rPr>
          <w:szCs w:val="24"/>
        </w:rPr>
        <w:t xml:space="preserve"> és </w:t>
      </w:r>
      <w:r>
        <w:rPr>
          <w:szCs w:val="24"/>
        </w:rPr>
        <w:t>hogyan</w:t>
      </w:r>
      <w:r w:rsidRPr="004E6705">
        <w:rPr>
          <w:szCs w:val="24"/>
        </w:rPr>
        <w:t xml:space="preserve"> tanítsunk</w:t>
      </w:r>
      <w:r>
        <w:rPr>
          <w:szCs w:val="24"/>
        </w:rPr>
        <w:t xml:space="preserve">?” </w:t>
      </w:r>
      <w:r w:rsidRPr="004E6705">
        <w:rPr>
          <w:szCs w:val="24"/>
        </w:rPr>
        <w:t>kérdésér</w:t>
      </w:r>
      <w:r>
        <w:rPr>
          <w:szCs w:val="24"/>
        </w:rPr>
        <w:t>ő</w:t>
      </w:r>
      <w:r w:rsidRPr="004E6705">
        <w:rPr>
          <w:szCs w:val="24"/>
        </w:rPr>
        <w:t>l sem. Ezek</w:t>
      </w:r>
      <w:r>
        <w:rPr>
          <w:szCs w:val="24"/>
        </w:rPr>
        <w:t xml:space="preserve"> közé a ma is tanulságos, szélső</w:t>
      </w:r>
      <w:r w:rsidRPr="004E6705">
        <w:rPr>
          <w:szCs w:val="24"/>
        </w:rPr>
        <w:t>ségekt</w:t>
      </w:r>
      <w:r>
        <w:rPr>
          <w:szCs w:val="24"/>
        </w:rPr>
        <w:t>ő</w:t>
      </w:r>
      <w:r w:rsidRPr="004E6705">
        <w:rPr>
          <w:szCs w:val="24"/>
        </w:rPr>
        <w:t xml:space="preserve">l mentes elméletalkotási kísérletek közé sorolhatjuk </w:t>
      </w:r>
      <w:r w:rsidRPr="004E6705">
        <w:rPr>
          <w:i/>
          <w:iCs/>
          <w:szCs w:val="24"/>
        </w:rPr>
        <w:t>Schneller</w:t>
      </w:r>
      <w:r w:rsidRPr="004E6705">
        <w:rPr>
          <w:szCs w:val="24"/>
        </w:rPr>
        <w:t xml:space="preserve"> </w:t>
      </w:r>
      <w:r w:rsidRPr="004E6705">
        <w:rPr>
          <w:i/>
          <w:iCs/>
          <w:szCs w:val="24"/>
        </w:rPr>
        <w:t>István</w:t>
      </w:r>
      <w:r w:rsidRPr="004E6705">
        <w:rPr>
          <w:szCs w:val="24"/>
        </w:rPr>
        <w:t xml:space="preserve"> </w:t>
      </w:r>
      <w:r w:rsidRPr="004E6705">
        <w:rPr>
          <w:i/>
          <w:iCs/>
          <w:szCs w:val="24"/>
        </w:rPr>
        <w:t xml:space="preserve">(1847-1939) </w:t>
      </w:r>
      <w:r w:rsidRPr="004E6705">
        <w:rPr>
          <w:szCs w:val="24"/>
        </w:rPr>
        <w:t xml:space="preserve">koncepcióját, a </w:t>
      </w:r>
      <w:r>
        <w:rPr>
          <w:szCs w:val="24"/>
        </w:rPr>
        <w:t>„</w:t>
      </w:r>
      <w:r w:rsidRPr="004E6705">
        <w:rPr>
          <w:szCs w:val="24"/>
        </w:rPr>
        <w:t>személyiség paedagogikáját”</w:t>
      </w:r>
      <w:r>
        <w:rPr>
          <w:szCs w:val="24"/>
        </w:rPr>
        <w:t xml:space="preserve"> </w:t>
      </w:r>
      <w:r w:rsidRPr="004E6705">
        <w:rPr>
          <w:szCs w:val="24"/>
        </w:rPr>
        <w:t>is.</w:t>
      </w:r>
    </w:p>
    <w:p w:rsidR="00FB24D9" w:rsidRPr="00DA3D9B" w:rsidRDefault="00FB24D9" w:rsidP="00FB24D9">
      <w:pPr>
        <w:rPr>
          <w:i/>
          <w:szCs w:val="24"/>
        </w:rPr>
      </w:pPr>
      <w:r>
        <w:rPr>
          <w:szCs w:val="24"/>
        </w:rPr>
        <w:tab/>
      </w:r>
    </w:p>
    <w:p w:rsidR="00FB24D9" w:rsidRPr="00DA3D9B" w:rsidRDefault="00FB24D9" w:rsidP="00FB24D9">
      <w:pPr>
        <w:rPr>
          <w:i/>
          <w:szCs w:val="24"/>
        </w:rPr>
      </w:pPr>
    </w:p>
    <w:p w:rsidR="00FB24D9" w:rsidRPr="00DA3D9B" w:rsidRDefault="00B0330B" w:rsidP="00135C3E">
      <w:pPr>
        <w:pStyle w:val="Cmsor2"/>
      </w:pPr>
      <w:bookmarkStart w:id="1" w:name="_Toc43154243"/>
      <w:r>
        <w:t>2.</w:t>
      </w:r>
      <w:r w:rsidR="00FB24D9">
        <w:t xml:space="preserve"> 1. </w:t>
      </w:r>
      <w:r w:rsidR="00FB24D9" w:rsidRPr="00DA3D9B">
        <w:t>A teológus-pedagógus</w:t>
      </w:r>
      <w:bookmarkEnd w:id="1"/>
    </w:p>
    <w:p w:rsidR="00FB24D9" w:rsidRPr="00DA3D9B" w:rsidRDefault="00FB24D9" w:rsidP="00135C3E">
      <w:pPr>
        <w:pStyle w:val="Cmsor2"/>
        <w:rPr>
          <w:i/>
          <w:szCs w:val="24"/>
        </w:rPr>
      </w:pPr>
    </w:p>
    <w:p w:rsidR="00FB24D9" w:rsidRPr="00DA3D9B" w:rsidRDefault="00FB24D9" w:rsidP="00135C3E">
      <w:pPr>
        <w:pStyle w:val="ALAP1"/>
        <w:ind w:firstLine="0"/>
      </w:pPr>
      <w:r w:rsidRPr="006574C2">
        <w:t>Schneller</w:t>
      </w:r>
      <w:r w:rsidRPr="00DA3D9B">
        <w:t xml:space="preserve"> </w:t>
      </w:r>
      <w:r w:rsidRPr="006574C2">
        <w:t>István</w:t>
      </w:r>
      <w:r w:rsidRPr="00DA3D9B">
        <w:t xml:space="preserve"> 1847. augusztus 3-án született Kőszegen régi lelkész családban. Nagyapja, </w:t>
      </w:r>
      <w:r w:rsidRPr="006574C2">
        <w:t>Schneller</w:t>
      </w:r>
      <w:r w:rsidRPr="00DA3D9B">
        <w:t xml:space="preserve"> </w:t>
      </w:r>
      <w:r w:rsidRPr="006574C2">
        <w:t>Lajos</w:t>
      </w:r>
      <w:r w:rsidRPr="00DA3D9B">
        <w:t xml:space="preserve"> a jénai egyetemen tanult, széleskörű teológiai és filozófiai műveltségre tett szert. Elsősorban </w:t>
      </w:r>
      <w:r w:rsidRPr="00DA3D9B">
        <w:rPr>
          <w:i/>
        </w:rPr>
        <w:t>Kant</w:t>
      </w:r>
      <w:r w:rsidRPr="00DA3D9B">
        <w:t xml:space="preserve"> tanaihoz vonzódott. Lelkészi pályafutását Ausztriában kezdte, a kőszegi gyülekezet 1810-ben hívta meg. Fia, </w:t>
      </w:r>
      <w:r w:rsidRPr="006574C2">
        <w:t>Schneller</w:t>
      </w:r>
      <w:r w:rsidRPr="00DA3D9B">
        <w:t xml:space="preserve"> </w:t>
      </w:r>
      <w:r w:rsidRPr="006574C2">
        <w:t>Vilmos</w:t>
      </w:r>
      <w:r w:rsidRPr="00DA3D9B">
        <w:t xml:space="preserve"> Halléban folytatott protestáns teológiai tanulmányokat. Apja halála után hazatérve elfoglalta Kőszeg városának lelkészi hivatalát, melyet közel fél évszázadig töltött be. A nagy műveltségű lelkipásztor gyülekezetének lelkiismeretes, odaadó vezetője volt, s emellett kiváló szónok. Több prédikációja jelent meg nyomtatásban. Mindemellett erejéből arra is tellett, hogy egyházkerülete iskoláinak életét figyelemmel kísérje. Iskolát alapított, kisdedóvó egyletet pártolt. </w:t>
      </w:r>
    </w:p>
    <w:p w:rsidR="00FB24D9" w:rsidRPr="00DA3D9B" w:rsidRDefault="00FB24D9" w:rsidP="00FB24D9">
      <w:pPr>
        <w:pStyle w:val="ALAP1"/>
      </w:pPr>
      <w:r w:rsidRPr="00DA3D9B">
        <w:tab/>
        <w:t xml:space="preserve">A fiatal </w:t>
      </w:r>
      <w:r w:rsidRPr="006574C2">
        <w:t>Schneller</w:t>
      </w:r>
      <w:r w:rsidRPr="00DA3D9B">
        <w:t xml:space="preserve"> </w:t>
      </w:r>
      <w:r w:rsidRPr="006574C2">
        <w:t>István</w:t>
      </w:r>
      <w:r w:rsidRPr="00DA3D9B">
        <w:t xml:space="preserve"> olyan szellemi közegben nevelkedett, ahol az egyszerű polgári életforma bensőséges vallásossággal és páratlan szellemi gazdagsággal párosult. A fogékony lelkű fiút természetesen inspirálta apja s nagyapja példája, akik ketten együtt szinte egy évszázadon át (1810-1893) álltak a kőszegi evangélikus gyülekezet élén. Már ifjúkorában eltökélte, hogy a teológiatanári pályát választja. Eminens tanulóként, nagy reményekre jogosító kőszegi </w:t>
      </w:r>
      <w:r w:rsidRPr="00DA3D9B">
        <w:lastRenderedPageBreak/>
        <w:t>soproni diákévek után – apjához hasonlóan – Halléba került, ahol teo</w:t>
      </w:r>
      <w:r w:rsidRPr="00DA3D9B">
        <w:softHyphen/>
        <w:t xml:space="preserve">lógiát hallgatott az egyetemen. Elsősorban összehasonlító vallástörténettel foglalkozott, de a filozófia kérdései is élénken foglalkoztatták. Szellemi szüleinek a jeles német teológusokat, </w:t>
      </w:r>
      <w:r w:rsidRPr="00DA3D9B">
        <w:rPr>
          <w:i/>
        </w:rPr>
        <w:t>August Tholuck</w:t>
      </w:r>
      <w:r w:rsidRPr="00DA3D9B">
        <w:t>ot, a herrenhuti pieti</w:t>
      </w:r>
      <w:r>
        <w:t xml:space="preserve">sták sokoldalú képviselőjét és </w:t>
      </w:r>
      <w:r w:rsidRPr="00DA3D9B">
        <w:rPr>
          <w:i/>
        </w:rPr>
        <w:t>Max</w:t>
      </w:r>
      <w:r w:rsidRPr="00DA3D9B">
        <w:t xml:space="preserve"> </w:t>
      </w:r>
      <w:r w:rsidRPr="00DA3D9B">
        <w:rPr>
          <w:i/>
        </w:rPr>
        <w:t>Müller</w:t>
      </w:r>
      <w:r w:rsidRPr="00DA3D9B">
        <w:t xml:space="preserve">t tekintette. Egy egész életre szóló indíttatást nyert a német „romantikus teológus”, </w:t>
      </w:r>
      <w:r w:rsidRPr="00DA3D9B">
        <w:rPr>
          <w:i/>
        </w:rPr>
        <w:t>E</w:t>
      </w:r>
      <w:r>
        <w:rPr>
          <w:i/>
        </w:rPr>
        <w:t>rnst</w:t>
      </w:r>
      <w:r w:rsidRPr="00DA3D9B">
        <w:t xml:space="preserve"> </w:t>
      </w:r>
      <w:r w:rsidRPr="00DA3D9B">
        <w:rPr>
          <w:i/>
        </w:rPr>
        <w:t>D</w:t>
      </w:r>
      <w:r>
        <w:rPr>
          <w:i/>
        </w:rPr>
        <w:t>aniel</w:t>
      </w:r>
      <w:r w:rsidRPr="00DA3D9B">
        <w:t xml:space="preserve"> </w:t>
      </w:r>
      <w:r w:rsidRPr="00DA3D9B">
        <w:rPr>
          <w:i/>
        </w:rPr>
        <w:t>Schleiermacher</w:t>
      </w:r>
      <w:r w:rsidRPr="00DA3D9B">
        <w:t xml:space="preserve"> tanainak megismerése révén. Döntő jelentőségű hatást gyakorolt formálódó világképére </w:t>
      </w:r>
      <w:r w:rsidRPr="000B5026">
        <w:rPr>
          <w:i/>
        </w:rPr>
        <w:t xml:space="preserve">Immanuel </w:t>
      </w:r>
      <w:r w:rsidRPr="00DA3D9B">
        <w:rPr>
          <w:i/>
        </w:rPr>
        <w:t>Kant</w:t>
      </w:r>
      <w:r w:rsidRPr="00DA3D9B">
        <w:t xml:space="preserve"> filozófiája. Később Berlinben, Lipcsében és Jénában folytatta tanulmányait, ahol </w:t>
      </w:r>
      <w:r w:rsidRPr="000B5026">
        <w:rPr>
          <w:i/>
        </w:rPr>
        <w:t xml:space="preserve">Johann Gottlob </w:t>
      </w:r>
      <w:r w:rsidRPr="00DA3D9B">
        <w:rPr>
          <w:i/>
        </w:rPr>
        <w:t>Pfleiderer</w:t>
      </w:r>
      <w:r w:rsidRPr="00DA3D9B">
        <w:t xml:space="preserve"> teológiai rendszere ragadta meg figyelmét. Tőle tanulta meg, hogy különbséget kell tenni a „holt”, dogmatikus hittételek és az „élő”, személyesen átélt hitelvek között. A fiatal </w:t>
      </w:r>
      <w:r w:rsidRPr="006574C2">
        <w:t>Schneller</w:t>
      </w:r>
      <w:r w:rsidRPr="00DA3D9B">
        <w:t xml:space="preserve"> hamar felismerte az élő és ható hitelv teremtő erejét, s maga is ezt a személyes vallásosságot tette magáévá. (Voltaképpen ez az egyéni élmény-jelleg a protestáns hitelv lényege, amelynek centrális mozzanata az Istennel a hit révén „egyesülő”, bensőséges kapcsolatba lépő ember élménye.) </w:t>
      </w:r>
    </w:p>
    <w:p w:rsidR="00FB24D9" w:rsidRPr="00DA3D9B" w:rsidRDefault="00FB24D9" w:rsidP="00FB24D9">
      <w:pPr>
        <w:pStyle w:val="ALAP1"/>
      </w:pPr>
      <w:r w:rsidRPr="00DA3D9B">
        <w:tab/>
        <w:t xml:space="preserve">A teológiai kérdések tanulmányozása mellett érdeklődése pedagógia iránt is hamar felébredt: nevelési kérdésekkel foglalkozott, élményeket gyűjtött különböző oktatási és gyermekvédelmi intézményekben. Meglátogatta az akkor már világszerte híres herbartiánus pedagógusok – </w:t>
      </w:r>
      <w:r w:rsidRPr="000B5026">
        <w:rPr>
          <w:i/>
        </w:rPr>
        <w:t>Tuiskon Ziller</w:t>
      </w:r>
      <w:r w:rsidRPr="00DA3D9B">
        <w:t xml:space="preserve"> és </w:t>
      </w:r>
      <w:r w:rsidRPr="000B5026">
        <w:rPr>
          <w:i/>
        </w:rPr>
        <w:t>Paul</w:t>
      </w:r>
      <w:r>
        <w:t xml:space="preserve"> </w:t>
      </w:r>
      <w:r w:rsidRPr="00DA3D9B">
        <w:rPr>
          <w:i/>
        </w:rPr>
        <w:t>Barth</w:t>
      </w:r>
      <w:r w:rsidRPr="00DA3D9B">
        <w:t xml:space="preserve"> – gyakorlóiskoláját. </w:t>
      </w:r>
    </w:p>
    <w:p w:rsidR="00135C3E" w:rsidRDefault="00FB24D9" w:rsidP="00FB24D9">
      <w:pPr>
        <w:pStyle w:val="ALAP1"/>
      </w:pPr>
      <w:r w:rsidRPr="00DA3D9B">
        <w:tab/>
        <w:t xml:space="preserve">Tanulmányai befejezése után először magánnevelőként dolgozott báró </w:t>
      </w:r>
      <w:r w:rsidRPr="00DA3D9B">
        <w:rPr>
          <w:i/>
        </w:rPr>
        <w:t>Prónay</w:t>
      </w:r>
      <w:r w:rsidRPr="00DA3D9B">
        <w:t xml:space="preserve"> </w:t>
      </w:r>
      <w:r w:rsidRPr="00DA3D9B">
        <w:rPr>
          <w:i/>
        </w:rPr>
        <w:t>Gábor</w:t>
      </w:r>
      <w:r w:rsidRPr="00DA3D9B">
        <w:t xml:space="preserve"> házában, majd 1874-ben az eperjesi, 1877-ben pedig a pozsonyi evangélikus teológiai intézet tanára, majd igazgatója lett. Nagy gondot fordított a lelkészképzés tudományos színvonalának emelésére, miközben tanítványainak fejlődését személyenként is figyelemmel kísérte. Már ekkor megfogalmazódott koncepciója, miszerint az állami egyetemeken teológiai fakultások helyett általános vallástudományi kart kellene felállítani. (Ezt az elképzelését később egyetemi tanárként is gyakran hangoztatta. Nálunk nem valósult meg, Hollandiában igen.) </w:t>
      </w:r>
    </w:p>
    <w:p w:rsidR="00FB24D9" w:rsidRPr="00DA3D9B" w:rsidRDefault="00FB24D9" w:rsidP="00FB24D9">
      <w:pPr>
        <w:pStyle w:val="ALAP1"/>
      </w:pPr>
      <w:r w:rsidRPr="00DA3D9B">
        <w:t xml:space="preserve">Még Pozsonyban tervbe vette egy tanárképző intézet felállítását, amit viszont már nem vihetett véghez. Közel húszesztendős teológiai tanárság után nyerte el a kolozsvári egyetem – </w:t>
      </w:r>
      <w:r w:rsidRPr="00DA3D9B">
        <w:rPr>
          <w:i/>
        </w:rPr>
        <w:t>Felméri</w:t>
      </w:r>
      <w:r w:rsidRPr="00DA3D9B">
        <w:t xml:space="preserve"> </w:t>
      </w:r>
      <w:r w:rsidRPr="00DA3D9B">
        <w:rPr>
          <w:i/>
        </w:rPr>
        <w:t>Lajos</w:t>
      </w:r>
      <w:r w:rsidRPr="00DA3D9B">
        <w:t xml:space="preserve"> </w:t>
      </w:r>
      <w:r>
        <w:t xml:space="preserve">tragikusan korai </w:t>
      </w:r>
      <w:r w:rsidRPr="00DA3D9B">
        <w:t>halálával megüresedett – pedagógia-professzori státuszát 1894 decemberében. Egyetemi tanári működésével párhuzamosan a bölcsészeti kar mellett működő tanárképző intézet tanáraként, majd 1906-tól igazgatójaként a pedagógusképzésben is tevékenyen részt vett. Ebben a minőségében arra is lehetősége nyílt, hogy az általa megálmodott, különféle – klasszikus és modern nyelvi – képzési irányokat felkínáló középiskola eszméjét a gyakorlatba is átültesse. 1917-ben nyitotta meg kapuit a Schneller-féle reform középiskola, az egyetem gyakorló középiskolája.</w:t>
      </w:r>
    </w:p>
    <w:p w:rsidR="00FB24D9" w:rsidRPr="00DA3D9B" w:rsidRDefault="00FB24D9" w:rsidP="00FB24D9">
      <w:pPr>
        <w:pStyle w:val="ALAP1"/>
      </w:pPr>
      <w:r w:rsidRPr="00DA3D9B">
        <w:lastRenderedPageBreak/>
        <w:tab/>
      </w:r>
      <w:r w:rsidRPr="006574C2">
        <w:t>Schneller</w:t>
      </w:r>
      <w:r w:rsidRPr="00DA3D9B">
        <w:t xml:space="preserve"> </w:t>
      </w:r>
      <w:r w:rsidRPr="006574C2">
        <w:t>István</w:t>
      </w:r>
      <w:r w:rsidRPr="00DA3D9B">
        <w:t xml:space="preserve"> volt a kolozsvári m</w:t>
      </w:r>
      <w:r>
        <w:t>agyar</w:t>
      </w:r>
      <w:r w:rsidRPr="00DA3D9B">
        <w:t xml:space="preserve"> kir</w:t>
      </w:r>
      <w:r>
        <w:t>ályi</w:t>
      </w:r>
      <w:r w:rsidRPr="00DA3D9B">
        <w:t xml:space="preserve"> Ferenc József Tudományegyetem rektora, amikor 1919. május 12-én a román hatóságok az egyetem működését karhatalom alkalmazásával felfüggesztették. Miután a hűségesküt – a magyar professzorok többségével együtt – megtagadta, hamarosan neki is el kellett hagynia a várost. Az expatriáló egyetem </w:t>
      </w:r>
      <w:r w:rsidRPr="006574C2">
        <w:t>Schneller</w:t>
      </w:r>
      <w:r w:rsidRPr="00DA3D9B">
        <w:t xml:space="preserve"> prorektor vezetésével 1920 áprilisától átmenetileg Budán lelt menedékre a </w:t>
      </w:r>
      <w:r w:rsidRPr="00DA3D9B">
        <w:rPr>
          <w:i/>
        </w:rPr>
        <w:t>Gyertyánffy</w:t>
      </w:r>
      <w:r w:rsidRPr="00DA3D9B">
        <w:t>-féle Paedagogium épületében. (Itt – különös játéka a sorsnak – az universitas-eszme érdekes módon realizálódott.  Átmenetileg szintén a fővárosban működött a Pozsonyról elüldözött, Erzsébet Tudományegyetem. A hallgatók szabadon választhattak, hogy tárgyaikat melyik egyetem professzoránál hallgatják.)</w:t>
      </w:r>
    </w:p>
    <w:p w:rsidR="00FB24D9" w:rsidRPr="00DA3D9B" w:rsidRDefault="00FB24D9" w:rsidP="00FB24D9">
      <w:pPr>
        <w:pStyle w:val="ALAP1"/>
      </w:pPr>
      <w:r w:rsidRPr="00DA3D9B">
        <w:tab/>
        <w:t xml:space="preserve">E vargabetű után 1921 októberében Szegedre költözött a kolozsvári egyetem, míg a pozsonyi Pécsett lelt befogadó otthonra. Prorektorként </w:t>
      </w:r>
      <w:r w:rsidRPr="006574C2">
        <w:t>Schnellernek</w:t>
      </w:r>
      <w:r w:rsidRPr="00DA3D9B">
        <w:t xml:space="preserve"> döntő szerepe volt abban, hogy a kényszerű kötözködések ellenére tanári karát együtt tudta tartani, legtöbben kitartottak az egyetem mellett. 1923 végéig a Szegeden működő kolozsvári egyetem pedagógia professzoraként és a tanárképző intézet igazgatójaként dolgozott. Tudomá</w:t>
      </w:r>
      <w:r w:rsidRPr="00DA3D9B">
        <w:softHyphen/>
        <w:t>nyos munkásságát nyugdíjazása után is folytatta: tanulmányokat publikált, tudományos üléseken vett részt. Nyugalomba vonulásának esztendejében nyílt meg a Pécsre áttelepített (egykor Pozsonyban alapított) Erzsébet Tudományegyetem Hittudományi Kara, melyre meghívták: adja elő a vallástörténetet. Erre a felkérésre – előrehaladott korára hivatkozva – már nem vállalkozott. Hosszú és tevékeny életének fonala 1939-ben szakadt meg.</w:t>
      </w:r>
    </w:p>
    <w:p w:rsidR="00FB24D9" w:rsidRPr="00DA3D9B" w:rsidRDefault="00FB24D9" w:rsidP="00FB24D9">
      <w:pPr>
        <w:rPr>
          <w:szCs w:val="24"/>
        </w:rPr>
      </w:pPr>
    </w:p>
    <w:p w:rsidR="00FB24D9" w:rsidRPr="00DA3D9B" w:rsidRDefault="00B0330B" w:rsidP="00135C3E">
      <w:pPr>
        <w:pStyle w:val="Cmsor2"/>
      </w:pPr>
      <w:bookmarkStart w:id="2" w:name="_Toc43154244"/>
      <w:r>
        <w:t>2</w:t>
      </w:r>
      <w:r w:rsidR="00FB24D9">
        <w:t xml:space="preserve">. 2. </w:t>
      </w:r>
      <w:r w:rsidR="00FB24D9" w:rsidRPr="00DA3D9B">
        <w:t>A személyiség pedagógiája</w:t>
      </w:r>
      <w:bookmarkEnd w:id="2"/>
    </w:p>
    <w:p w:rsidR="00FB24D9" w:rsidRPr="00DA3D9B" w:rsidRDefault="00FB24D9" w:rsidP="00FB24D9">
      <w:pPr>
        <w:rPr>
          <w:szCs w:val="24"/>
        </w:rPr>
      </w:pPr>
    </w:p>
    <w:p w:rsidR="00FB24D9" w:rsidRPr="00DA3D9B" w:rsidRDefault="00FB24D9" w:rsidP="00FB24D9">
      <w:pPr>
        <w:rPr>
          <w:szCs w:val="24"/>
        </w:rPr>
      </w:pPr>
      <w:r w:rsidRPr="00DA3D9B">
        <w:rPr>
          <w:szCs w:val="24"/>
        </w:rPr>
        <w:tab/>
        <w:t xml:space="preserve"> </w:t>
      </w:r>
    </w:p>
    <w:p w:rsidR="00FB24D9" w:rsidRPr="00DA3D9B" w:rsidRDefault="00FB24D9" w:rsidP="00FB24D9">
      <w:pPr>
        <w:pStyle w:val="ALAP1"/>
      </w:pPr>
      <w:r w:rsidRPr="006574C2">
        <w:t>Schneller</w:t>
      </w:r>
      <w:r w:rsidRPr="00DA3D9B">
        <w:t xml:space="preserve"> </w:t>
      </w:r>
      <w:r>
        <w:t xml:space="preserve">István személyiségelvű „eszménypedagógiájának” legfőbb célja az ember az ember erkölcsi </w:t>
      </w:r>
      <w:r w:rsidRPr="00DA3D9B">
        <w:t>fejleszt</w:t>
      </w:r>
      <w:r>
        <w:t>ésének elméleti megalapozása</w:t>
      </w:r>
      <w:r w:rsidRPr="00DA3D9B">
        <w:t xml:space="preserve">. </w:t>
      </w:r>
      <w:r>
        <w:t xml:space="preserve">(Ebben a tekintetben pedagógiája rokon Herbart neveléstanával.) </w:t>
      </w:r>
      <w:r w:rsidRPr="00DA3D9B">
        <w:t xml:space="preserve">Az embert a természeti meghatározottság állapotából fel kell emelni az etikai értékek világába, tehát </w:t>
      </w:r>
      <w:r w:rsidRPr="00DA3D9B">
        <w:rPr>
          <w:i/>
        </w:rPr>
        <w:t>Schneller</w:t>
      </w:r>
      <w:r w:rsidRPr="00DA3D9B">
        <w:t xml:space="preserve"> szavaival: az „</w:t>
      </w:r>
      <w:r w:rsidRPr="00DA3D9B">
        <w:rPr>
          <w:i/>
        </w:rPr>
        <w:t>egyéniség</w:t>
      </w:r>
      <w:r w:rsidRPr="00DA3D9B">
        <w:t>”-nek „</w:t>
      </w:r>
      <w:r w:rsidRPr="00DA3D9B">
        <w:rPr>
          <w:i/>
        </w:rPr>
        <w:t>személyiség</w:t>
      </w:r>
      <w:r w:rsidRPr="00DA3D9B">
        <w:t>”-gé kell válnia. E felemelkedés folyamatában három lépcsőfokot különít el: az ember értékképzetei az „</w:t>
      </w:r>
      <w:r w:rsidRPr="00DA3D9B">
        <w:rPr>
          <w:i/>
        </w:rPr>
        <w:t>érzéki</w:t>
      </w:r>
      <w:r w:rsidRPr="00DA3D9B">
        <w:t xml:space="preserve"> </w:t>
      </w:r>
      <w:r w:rsidRPr="00DA3D9B">
        <w:rPr>
          <w:i/>
        </w:rPr>
        <w:t>Éniség</w:t>
      </w:r>
      <w:r w:rsidRPr="00DA3D9B">
        <w:t>”-től a „</w:t>
      </w:r>
      <w:r w:rsidRPr="00DA3D9B">
        <w:rPr>
          <w:i/>
        </w:rPr>
        <w:t>történeti</w:t>
      </w:r>
      <w:r w:rsidRPr="00DA3D9B">
        <w:t xml:space="preserve"> </w:t>
      </w:r>
      <w:r w:rsidRPr="00DA3D9B">
        <w:rPr>
          <w:i/>
        </w:rPr>
        <w:t>Éniség</w:t>
      </w:r>
      <w:r w:rsidRPr="00DA3D9B">
        <w:t>” közbülső állomásán keresztül fejlődnek a „</w:t>
      </w:r>
      <w:r w:rsidRPr="00DA3D9B">
        <w:rPr>
          <w:i/>
        </w:rPr>
        <w:t>tiszta</w:t>
      </w:r>
      <w:r w:rsidRPr="00DA3D9B">
        <w:t xml:space="preserve"> </w:t>
      </w:r>
      <w:r w:rsidRPr="00DA3D9B">
        <w:rPr>
          <w:i/>
        </w:rPr>
        <w:t>Éniség</w:t>
      </w:r>
      <w:r w:rsidRPr="00DA3D9B">
        <w:t xml:space="preserve">” etikai magaslatáig. </w:t>
      </w:r>
    </w:p>
    <w:p w:rsidR="00FB24D9" w:rsidRPr="00DA3D9B" w:rsidRDefault="00FB24D9" w:rsidP="00FB24D9">
      <w:pPr>
        <w:pStyle w:val="ALAP1"/>
      </w:pPr>
      <w:r w:rsidRPr="00DA3D9B">
        <w:tab/>
      </w:r>
      <w:r w:rsidRPr="006574C2">
        <w:t>Schneller</w:t>
      </w:r>
      <w:r w:rsidRPr="00DA3D9B">
        <w:t xml:space="preserve"> felfogása szerint a fejlődés első fokán (érzéki Éniség) a természet által meghatározott embert a korlátlan önérvényesítés szélsőséges individualitása jellemzi. Ezt követi a külső törvények, maximák feltétel nélküli elfogadása a következő szinten (történeti Éniség), majd a külső törvények belső életelvvé avatódása zajlik le a fejlettség legfelső fokán (tiszta Éniség). </w:t>
      </w:r>
    </w:p>
    <w:p w:rsidR="00FB24D9" w:rsidRPr="00DA3D9B" w:rsidRDefault="00FB24D9" w:rsidP="00FB24D9">
      <w:pPr>
        <w:pStyle w:val="ALAP1"/>
      </w:pPr>
      <w:r w:rsidRPr="00DA3D9B">
        <w:lastRenderedPageBreak/>
        <w:tab/>
        <w:t xml:space="preserve">Arra a kérdésre, hogy mi mozdítja előre az egyéniséget a személyiséggé válás buktatókkal teli útján, </w:t>
      </w:r>
      <w:r w:rsidRPr="006574C2">
        <w:t>Schneller</w:t>
      </w:r>
      <w:r w:rsidRPr="00DA3D9B">
        <w:t xml:space="preserve"> egy szóval válaszol: a </w:t>
      </w:r>
      <w:r w:rsidRPr="00DA3D9B">
        <w:rPr>
          <w:i/>
        </w:rPr>
        <w:t>szeretet</w:t>
      </w:r>
      <w:r w:rsidRPr="00DA3D9B">
        <w:t xml:space="preserve">. Ez a filozófiai, etikai síkra emelt szeretet lendíti tovább az embert fejlődésének következő lépcsőfokára, melynek végső stációja a betagolódás a „tiszta Éniség” szintjére emelkedett személyiségek közösségébe, belépés a „szeretet országába”. </w:t>
      </w:r>
    </w:p>
    <w:p w:rsidR="00FB24D9" w:rsidRPr="00DA3D9B" w:rsidRDefault="00FB24D9" w:rsidP="00FB24D9">
      <w:pPr>
        <w:pStyle w:val="ALAP1"/>
      </w:pPr>
      <w:r w:rsidRPr="00DA3D9B">
        <w:tab/>
        <w:t xml:space="preserve">Ez a filozófiai rangra emelt szeretetfogalom tehát </w:t>
      </w:r>
      <w:r w:rsidRPr="006574C2">
        <w:t>Schneller</w:t>
      </w:r>
      <w:r w:rsidRPr="00DA3D9B">
        <w:t xml:space="preserve"> pedagógiájának központi szervező elvévé avatódik. E segítő, támogató nevelői érzelem nélkül a gyermek erkölcsi fejlődésének folyamata megakad, az egyéniségből nem lesz személyiség, a szubjektum megreked az érzéki, egoisztikus Éniség vagy az önmegtagadással, külső irányítottsággal fenyegető történeti Éniség fokán.</w:t>
      </w:r>
    </w:p>
    <w:p w:rsidR="00FB24D9" w:rsidRPr="00916E6E" w:rsidRDefault="00FB24D9" w:rsidP="00FB24D9">
      <w:pPr>
        <w:pStyle w:val="ALAP1"/>
      </w:pPr>
      <w:r w:rsidRPr="00DA3D9B">
        <w:tab/>
      </w:r>
      <w:r w:rsidRPr="00916E6E">
        <w:t xml:space="preserve">Mert mi is téphetné ki az embert az „érzéki Éniség” egoizmusának börtönéből, ahol „mindenki mindenki ellen” vívott harcának farkastörvényei uralkodnak? Mi bírhatná rá az addig mindenkit és mindent csak saját céljai eléréséhez eszközként felhasználó „érzéki embert” arra, hogy elfogadja a szűkebb-tágabb közösségi körök, a – s ez Schneller sajátos kifejezése – „történeti hatalmak” magatartást szabályozó előírásait, törvényeit? És végezetül: melyik az az erő, ami segít az egyéniség teljes elvesztésével fenyegető önmegtagadás, a „történeti Éniség” állapota fölé emelkedni? Mi készteti az embert, hogy felismerje és átérezze: a közösségi körök (mint a család, a község, az egyház és a nemzet) által hordozott kulturális kincs elsajátítása útján végül is betagolódhat az egész emberiség nagy közösségébe. felemelkedhet a „tiszta Éniség” szintjére?  S ami talán a legfontosabb: mi adhat szüntelen biztatást ahhoz, hogy higgye: a „tiszta Éniség” szintjére felemelkedett emberek közössége, a „szeretet országa” az a nagy egész, amelyet minden egyes ember a maga sokszínűségével, sajátos értékeivel gazdagíthat – itt, e földi világon is megvalósítható?   </w:t>
      </w:r>
    </w:p>
    <w:p w:rsidR="00135C3E" w:rsidRDefault="00FB24D9" w:rsidP="00FB24D9">
      <w:pPr>
        <w:pStyle w:val="ALAP1"/>
      </w:pPr>
      <w:r w:rsidRPr="00DA3D9B">
        <w:tab/>
      </w:r>
      <w:r w:rsidRPr="00135C3E">
        <w:t>Schneller válasza szerint tehát a föltétlen hatalom a szeretet, a „pedagógiai érosz”.  Nem a szentimentalizmus meddő érzelgéséről van szó ebben az esetben. A szeretet Schneller felfogása szerint egy magasrendű etikai érzelem, melynek legfontosabb jellemzője az igazságosság, a másik ember egyéniségének elismerése. Ahogyan azt a Paedagogiai dolgozatok első kötetének bevezetőjében olvashatjuk: „Ezen szeretet nyitja meg a szíveket, ezen szeretet alapján bizalommal tárulnak fel a lelkek, s az e közben létesült kölcsönhatás, élet és átélés alapján megtaláljuk a növendéknek máskülönben előttünk elzárt lényegét is. csakis az életnek más életébe való áthasonulás alapján, avagy más élettapasztalatainak általunk való igaz átélése alapján értjük meg csak a mást.”</w:t>
      </w:r>
      <w:r w:rsidR="00135C3E">
        <w:rPr>
          <w:rStyle w:val="Lbjegyzet-hivatkozs"/>
        </w:rPr>
        <w:footnoteReference w:id="11"/>
      </w:r>
    </w:p>
    <w:p w:rsidR="00FB24D9" w:rsidRPr="00DA3D9B" w:rsidRDefault="00FB24D9" w:rsidP="00FB24D9">
      <w:pPr>
        <w:pStyle w:val="ALAP1"/>
      </w:pPr>
      <w:r w:rsidRPr="00DA3D9B">
        <w:lastRenderedPageBreak/>
        <w:tab/>
        <w:t>Vagy ahogyan egy korábbi – tanárképzéssel foglalkozó tanulmányában fogalmaz: „Semmiféle – bármilyen jól ismert rendszer, s bármely biztosan kezelt módszer, hanem egyes egyedül a tanító személyiségéből kisugárzó szeretet nyitja meg a növendék szívét bizalomra, nyíltságra, s egyedül a tanító személyiségéből kisugárzó szeretetnek melege kezeskedik arról, hogy a tanító egész személyiségében megnyilatkozó vallás-erkölcsi erő megtermékenyítheti az erre fogékony lelket.”</w:t>
      </w:r>
      <w:r w:rsidR="00135C3E">
        <w:rPr>
          <w:rStyle w:val="Lbjegyzet-hivatkozs"/>
        </w:rPr>
        <w:footnoteReference w:id="12"/>
      </w:r>
      <w:r>
        <w:t xml:space="preserve"> </w:t>
      </w:r>
    </w:p>
    <w:p w:rsidR="00FB24D9" w:rsidRPr="00DA3D9B" w:rsidRDefault="00FB24D9" w:rsidP="00FB24D9">
      <w:pPr>
        <w:pStyle w:val="ALAP1"/>
      </w:pPr>
      <w:r w:rsidRPr="00DA3D9B">
        <w:tab/>
        <w:t xml:space="preserve">Ez a költői szavakkal bemutatott szeretetelvűség, s másfelől a filozófiai rangra emelt szeretetfogalom Schneller pedagógiájának központi rendszerező elvévé avatódik. Nélküle az ember etizálódásának folyamata megakad, a szubjektum megreked az érzéki, egoisztikus Éniség vagy az önmegtagadással fenyegető történeti Éniség fokán. </w:t>
      </w:r>
    </w:p>
    <w:p w:rsidR="00135C3E" w:rsidRDefault="00FB24D9" w:rsidP="00FB24D9">
      <w:pPr>
        <w:pStyle w:val="ALAP1"/>
      </w:pPr>
      <w:r w:rsidRPr="00135C3E">
        <w:rPr>
          <w:i/>
        </w:rPr>
        <w:tab/>
      </w:r>
      <w:r w:rsidRPr="00135C3E">
        <w:t>Ez szeretetelvű személyiségpedagógia a személyiségek kölcsönhatásának pedagógiája. Ebből egyértelműen következik, hogy a rendszer egyik központi alakjai a pedagógus és a növendék. A nevelés „személyi kölcsönhatás”, amelyben fontos szerepet játszanak a szavakkal nehezen megragadható, csak üggyel-bajjal rendszerezhető mozzanatok. Olyanok, mint a „szem sugárzása”, a „hang színezése”, a „szóban rejlő meggyőződésnek ereje”, a „személyiség erkölcsi voltának nem analyzálható általános benyomása” – ahogyan Schneller fogalmaz.</w:t>
      </w:r>
      <w:r w:rsidR="00135C3E">
        <w:rPr>
          <w:rStyle w:val="Lbjegyzet-hivatkozs"/>
        </w:rPr>
        <w:footnoteReference w:id="13"/>
      </w:r>
    </w:p>
    <w:p w:rsidR="00FB24D9" w:rsidRPr="00DA3D9B" w:rsidRDefault="00FB24D9" w:rsidP="00FB24D9">
      <w:pPr>
        <w:pStyle w:val="ALAP1"/>
      </w:pPr>
      <w:r w:rsidRPr="00DA3D9B">
        <w:tab/>
        <w:t xml:space="preserve">A </w:t>
      </w:r>
      <w:r w:rsidRPr="006574C2">
        <w:t>Schneller</w:t>
      </w:r>
      <w:r w:rsidRPr="00DA3D9B">
        <w:t xml:space="preserve"> által leírt ideális pedagógus figyelembe veszi a gyermek lelkületének sajátságos vonásait. Az egyéniség az ő szóhasználatában „a természet által adott valami”, ezekből az öröklött sajátosságokból kell kialakítani a személyiséget, amely már erköl</w:t>
      </w:r>
      <w:r w:rsidRPr="00DA3D9B">
        <w:softHyphen/>
        <w:t xml:space="preserve">csi kategória. Ez utóbbi tehát a „kellő” birodalmába tartozik, mint elérendő cél áll a nevelő és a növendék előtt. </w:t>
      </w:r>
    </w:p>
    <w:p w:rsidR="00FB24D9" w:rsidRPr="00DA3D9B" w:rsidRDefault="00FB24D9" w:rsidP="00FB24D9">
      <w:pPr>
        <w:pStyle w:val="ALAP1"/>
      </w:pPr>
      <w:r w:rsidRPr="00DA3D9B">
        <w:tab/>
        <w:t>A gyermekek természetével, egyéni különbségeikkel tehát foglalkozni kell.  Előadásaiban, tanulmányaiban a kolozsvári pedagógus arra biztatja hallgatóit, pedagógus olvasóit, hogy minden egyes növendékük fejlődéséről vezessenek ú. n. „jegyzőkönyvet”. Ebben ne csak a gyermek főbb sajátosságait, jellemvonásait regisztrálják, hanem származására, családi környezetére vonatkozó adatokat is jegyezzenek fel. Ezekbe a lapokba kellene bevezetni a növendék tanulmányi előmenetelének ütemét, erkölcsi fejlődésének sajátosságait is. Itt kapnának helyet az alkalmazott nevelési-oktatási módszerekre, „bánásmódokra” vonatkozó utalások. A tanári konferenciák tárgya pedig az osztályza</w:t>
      </w:r>
      <w:r w:rsidRPr="00DA3D9B">
        <w:softHyphen/>
        <w:t>tok „mechanikus bediktálása helyett” ezeknek a feljegyzéseknek a tartalmi megbeszé</w:t>
      </w:r>
      <w:r w:rsidRPr="00DA3D9B">
        <w:softHyphen/>
        <w:t>lése, feldolgozása legyen.</w:t>
      </w:r>
    </w:p>
    <w:p w:rsidR="00FB24D9" w:rsidRPr="00DA3D9B" w:rsidRDefault="00FB24D9" w:rsidP="00FB24D9">
      <w:pPr>
        <w:pStyle w:val="ALAP1"/>
      </w:pPr>
      <w:r w:rsidRPr="00DA3D9B">
        <w:tab/>
        <w:t>Az egyéni sajátosságok tisztelete fontos, mégsem eredményezhet szélsőséges „gyerekkultusz-űzést”.</w:t>
      </w:r>
      <w:r>
        <w:t xml:space="preserve"> </w:t>
      </w:r>
      <w:r w:rsidRPr="006574C2">
        <w:t>Schneller</w:t>
      </w:r>
      <w:r w:rsidRPr="00DA3D9B">
        <w:t xml:space="preserve"> elhatárolódott a reformpedagógusok szélsőségesen értelmezett gyer</w:t>
      </w:r>
      <w:r w:rsidRPr="00DA3D9B">
        <w:lastRenderedPageBreak/>
        <w:t>mekközpontúságától. Nem tudott osztozni a „géppel dolgozó” gyermektanulmányozók (pedológusok) kritikátlan optimizmusában sem. A laboratóriumi körülmények között vizsgált gyermekekre vonatkozó tisztán kvantitatív adatok érvényességi köre meglehetősen korlátozott.</w:t>
      </w:r>
    </w:p>
    <w:p w:rsidR="00FB24D9" w:rsidRPr="00DA3D9B" w:rsidRDefault="00FB24D9" w:rsidP="00FB24D9">
      <w:pPr>
        <w:pStyle w:val="ALAP1"/>
      </w:pPr>
      <w:r w:rsidRPr="00DA3D9B">
        <w:tab/>
        <w:t xml:space="preserve">Jól ismerte a reformpedagógusok munkáit, így </w:t>
      </w:r>
      <w:r w:rsidRPr="00DA3D9B">
        <w:rPr>
          <w:i/>
        </w:rPr>
        <w:t>Ellen</w:t>
      </w:r>
      <w:r w:rsidRPr="00DA3D9B">
        <w:t xml:space="preserve"> </w:t>
      </w:r>
      <w:r w:rsidRPr="00DA3D9B">
        <w:rPr>
          <w:i/>
        </w:rPr>
        <w:t>Key</w:t>
      </w:r>
      <w:r w:rsidRPr="00DA3D9B">
        <w:t xml:space="preserve"> („A gyermek évszázada” c. nagyhatású programadó pedagógiai mű szerzője) műveit is</w:t>
      </w:r>
      <w:r w:rsidR="00135C3E">
        <w:t>.</w:t>
      </w:r>
      <w:r w:rsidR="00135C3E">
        <w:rPr>
          <w:rStyle w:val="Lbjegyzet-hivatkozs"/>
        </w:rPr>
        <w:footnoteReference w:id="14"/>
      </w:r>
      <w:r w:rsidRPr="00DA3D9B">
        <w:t xml:space="preserve"> A svéd tanítónőnek azokat a – kevésbé ismert – írásait idézi, amelyek mentesek a korai reformpedagógia extrém túlzásaitól, „nem süllyednek le az impresszionista subjectivismusnak színvonalára”</w:t>
      </w:r>
      <w:r w:rsidR="00135C3E">
        <w:t>.</w:t>
      </w:r>
      <w:r w:rsidR="00135C3E">
        <w:rPr>
          <w:rStyle w:val="Lbjegyzet-hivatkozs"/>
        </w:rPr>
        <w:footnoteReference w:id="15"/>
      </w:r>
      <w:r>
        <w:t xml:space="preserve"> </w:t>
      </w:r>
      <w:r w:rsidRPr="00DA3D9B">
        <w:t>Sokan úgy gondolják,</w:t>
      </w:r>
      <w:r w:rsidR="004E3A25">
        <w:t xml:space="preserve"> hogy</w:t>
      </w:r>
      <w:r w:rsidRPr="00DA3D9B">
        <w:t xml:space="preserve"> </w:t>
      </w:r>
      <w:r w:rsidR="004E3A25" w:rsidRPr="004E3A25">
        <w:rPr>
          <w:i/>
        </w:rPr>
        <w:t>Ellen</w:t>
      </w:r>
      <w:r w:rsidR="004E3A25">
        <w:t xml:space="preserve"> </w:t>
      </w:r>
      <w:r w:rsidRPr="00DA3D9B">
        <w:rPr>
          <w:i/>
        </w:rPr>
        <w:t>Key</w:t>
      </w:r>
      <w:r w:rsidRPr="00DA3D9B">
        <w:t xml:space="preserve"> azonosult a gyerek önkibontakozását hirdető, a közvetlen nevelői beavatkozás szükségességét tagadó rousseau-i „negatív nevelés” elméletével. </w:t>
      </w:r>
      <w:r w:rsidRPr="006574C2">
        <w:t>Schneller</w:t>
      </w:r>
      <w:r w:rsidRPr="00DA3D9B">
        <w:t xml:space="preserve"> olyan szöveghelyet idéz a svéd pedagógusnőtől, amely ellentmond a róla alkotott közhiedelemnek: „</w:t>
      </w:r>
      <w:r w:rsidRPr="006574C2">
        <w:t>Ellen</w:t>
      </w:r>
      <w:r w:rsidRPr="00DA3D9B">
        <w:rPr>
          <w:i/>
        </w:rPr>
        <w:t xml:space="preserve"> </w:t>
      </w:r>
      <w:r w:rsidRPr="006574C2">
        <w:t>Key</w:t>
      </w:r>
      <w:r w:rsidRPr="00DA3D9B">
        <w:t xml:space="preserve"> – írja erről </w:t>
      </w:r>
      <w:r w:rsidRPr="006574C2">
        <w:t>Schneller</w:t>
      </w:r>
      <w:r w:rsidRPr="00DA3D9B">
        <w:t xml:space="preserve"> – egyenesen elismeri azt, hogy a gyermek egyéni irányzata, hajlama ellenére is kell czéltudatosan az ő evolútiójába beavatkozni. Nem kell bevárni azt, míg a gyermek lelke maga produkálja a jót, igazat, a szépet: de még azt sem, hogy lelke a culturkincs befogadására megnyíljék. »Ha van föld – így szól </w:t>
      </w:r>
      <w:r w:rsidRPr="006574C2">
        <w:t>Key</w:t>
      </w:r>
      <w:r w:rsidRPr="00DA3D9B">
        <w:t xml:space="preserve"> – a melyre százszor is kell hinteni a magot, hogy tízszer arathassunk: úgy ez a gyermek lelke«”.</w:t>
      </w:r>
      <w:r w:rsidR="004E3A25">
        <w:rPr>
          <w:rStyle w:val="Lbjegyzet-hivatkozs"/>
        </w:rPr>
        <w:footnoteReference w:id="16"/>
      </w:r>
      <w:r>
        <w:t xml:space="preserve"> </w:t>
      </w:r>
    </w:p>
    <w:p w:rsidR="00FB24D9" w:rsidRPr="00DA3D9B" w:rsidRDefault="00FB24D9" w:rsidP="00FB24D9">
      <w:pPr>
        <w:pStyle w:val="ALAP1"/>
      </w:pPr>
      <w:r w:rsidRPr="00DA3D9B">
        <w:tab/>
        <w:t xml:space="preserve">A pedagógus személyisége és a gyermekben vizsgálata mellett </w:t>
      </w:r>
      <w:r w:rsidRPr="006574C2">
        <w:t>Schneller</w:t>
      </w:r>
      <w:r w:rsidRPr="00DA3D9B">
        <w:t xml:space="preserve"> a kultúráról, </w:t>
      </w:r>
      <w:r w:rsidR="004E3A25">
        <w:t xml:space="preserve">illetve </w:t>
      </w:r>
      <w:r w:rsidRPr="00DA3D9B">
        <w:t xml:space="preserve">az abból kiválasztott művelődési anyagról sem feledkezik meg, bár didaktikája jóval kevésbé kidolgozott, mint neveléselmélete. Tudatosan helyezkedik szembe </w:t>
      </w:r>
      <w:r w:rsidRPr="006574C2">
        <w:t>Herbart</w:t>
      </w:r>
      <w:r w:rsidRPr="00DA3D9B">
        <w:t xml:space="preserve"> felfogásával, amikor a képzetek gyarapítása helyett a kultúranyagba való érzelmi színezetű beleélés fontosságát hangsúlyozza. A művelődési folyamat elemzésekor nem a mechanikus ismeretszerzésre helyezi a hangsúlyt, hanem a beleélésre, az átélésre. A cél nála az erudíció, az élő tudás a sok, mechanikusan „beemlékelt” (emlékezetbe vésett) holt ismeret helyett. A tanítási anyag kiválasztásakor a történeti szempontot tartja szem előtt, a legfontosabb tantárgy iskolájában a történelem.</w:t>
      </w:r>
    </w:p>
    <w:p w:rsidR="00FB24D9" w:rsidRPr="00DA3D9B" w:rsidRDefault="00FB24D9" w:rsidP="00FB24D9">
      <w:pPr>
        <w:pStyle w:val="ALAP1"/>
      </w:pPr>
      <w:r w:rsidRPr="00DA3D9B">
        <w:tab/>
        <w:t xml:space="preserve">Ezt a három tényezőt – a </w:t>
      </w:r>
      <w:r w:rsidRPr="00DA3D9B">
        <w:rPr>
          <w:i/>
        </w:rPr>
        <w:t>pedagógus személyiségét, a gyermek egyéniségét és az elsajátítandó kulturális anyagot</w:t>
      </w:r>
      <w:r w:rsidRPr="00DA3D9B">
        <w:t xml:space="preserve"> – </w:t>
      </w:r>
      <w:r w:rsidRPr="004E3A25">
        <w:t>Schneller</w:t>
      </w:r>
      <w:r w:rsidRPr="00DA3D9B">
        <w:t xml:space="preserve"> szerves egységben kezeli: A nevelő feladata az, hogy a „történeti hatalmak” által képviselt kultúranyagot a gyermek számára közvetítse. A szeretetelvűség alapján biztosítania kell számára az érzelmi színezetű beleélés lehetőségét. Mindeközben figyeljen tanítványa sajátos vonásaira, a gyermekben csíraként fellelhető úgynevezett „jobbik Én”, az „isteni célgondolat” minden felvillanására.  </w:t>
      </w:r>
    </w:p>
    <w:p w:rsidR="00FB24D9" w:rsidRPr="00DA3D9B" w:rsidRDefault="00FB24D9" w:rsidP="00FB24D9">
      <w:pPr>
        <w:rPr>
          <w:szCs w:val="24"/>
        </w:rPr>
      </w:pPr>
    </w:p>
    <w:p w:rsidR="00FB24D9" w:rsidRPr="00DA3D9B" w:rsidRDefault="00FB24D9" w:rsidP="00FB24D9">
      <w:pPr>
        <w:pStyle w:val="Cmsor4"/>
        <w:rPr>
          <w:szCs w:val="24"/>
        </w:rPr>
      </w:pPr>
    </w:p>
    <w:p w:rsidR="00FB24D9" w:rsidRDefault="00B0330B" w:rsidP="004E3A25">
      <w:pPr>
        <w:pStyle w:val="Cmsor2"/>
      </w:pPr>
      <w:bookmarkStart w:id="3" w:name="_Toc43154245"/>
      <w:r>
        <w:t>2</w:t>
      </w:r>
      <w:r w:rsidR="00FB24D9">
        <w:t xml:space="preserve">. 3. </w:t>
      </w:r>
      <w:r w:rsidR="00FB24D9" w:rsidRPr="00DA3D9B">
        <w:t>Szellemi elődök és kortársak</w:t>
      </w:r>
      <w:bookmarkEnd w:id="3"/>
    </w:p>
    <w:p w:rsidR="004E3A25" w:rsidRPr="004E3A25" w:rsidRDefault="004E3A25" w:rsidP="004E3A25"/>
    <w:p w:rsidR="00FB24D9" w:rsidRPr="00DA3D9B" w:rsidRDefault="00FB24D9" w:rsidP="00FB24D9">
      <w:pPr>
        <w:rPr>
          <w:szCs w:val="24"/>
        </w:rPr>
      </w:pPr>
    </w:p>
    <w:p w:rsidR="00FB24D9" w:rsidRPr="00DA3D9B" w:rsidRDefault="00FB24D9" w:rsidP="00576B63">
      <w:pPr>
        <w:pStyle w:val="ALAP1"/>
        <w:ind w:firstLine="0"/>
      </w:pPr>
      <w:r w:rsidRPr="00DA3D9B">
        <w:t xml:space="preserve">Noha a </w:t>
      </w:r>
      <w:r w:rsidRPr="006574C2">
        <w:t>Schneller</w:t>
      </w:r>
      <w:r w:rsidRPr="00DA3D9B">
        <w:t xml:space="preserve"> pedagógiájával foglalkozó korábbi szakirodalom ezt kevésbé hangsúlyozza, műveinek olvasásakor egyre inkább az a meggyőződésünk támad, hogy döntő hatást eszmerendszerének kialakulására a klasszikus német filozófia kiemelkedő alakja, </w:t>
      </w:r>
      <w:r w:rsidRPr="006574C2">
        <w:t>Immanuel</w:t>
      </w:r>
      <w:r w:rsidRPr="00DA3D9B">
        <w:t xml:space="preserve"> </w:t>
      </w:r>
      <w:r w:rsidRPr="006574C2">
        <w:t>Kant</w:t>
      </w:r>
      <w:r w:rsidRPr="00DA3D9B">
        <w:t xml:space="preserve"> gyakorolt. A leglényegesebb összefüggéseket kettejük felfogása között a következőkben foglaljuk össze:</w:t>
      </w:r>
    </w:p>
    <w:p w:rsidR="00FB24D9" w:rsidRPr="00DA3D9B" w:rsidRDefault="00FB24D9" w:rsidP="00FB24D9">
      <w:pPr>
        <w:pStyle w:val="ALAP1"/>
      </w:pPr>
      <w:r w:rsidRPr="00DA3D9B">
        <w:tab/>
      </w:r>
      <w:r w:rsidRPr="00DA3D9B">
        <w:rPr>
          <w:i/>
        </w:rPr>
        <w:t>Filozófiájukban</w:t>
      </w:r>
      <w:r w:rsidRPr="00DA3D9B">
        <w:t xml:space="preserve"> mindketten megkettőzik a valóságot, az empirikus, érzékszervek számára hozzáférhető világ fölött az „intelligibilis” létet, az „értékek világát” tételezik fel. Amit </w:t>
      </w:r>
      <w:r w:rsidRPr="00DA3D9B">
        <w:rPr>
          <w:i/>
        </w:rPr>
        <w:t>Kant</w:t>
      </w:r>
      <w:r w:rsidRPr="00DA3D9B">
        <w:t xml:space="preserve"> a „célok birodalmának” nevez, az párhuzamba állítható a schnelleri „szeretet országával.” </w:t>
      </w:r>
      <w:r w:rsidRPr="00DA3D9B">
        <w:rPr>
          <w:i/>
        </w:rPr>
        <w:t>Pedagógiájukban</w:t>
      </w:r>
      <w:r w:rsidRPr="00DA3D9B">
        <w:t xml:space="preserve"> a leglényegesebb közös vonás, hogy mindketten a moralitást, az egyén etizálását tűzik ki a nevelés céljául, tehát „eszménypedagógiát” alkotnak. </w:t>
      </w:r>
    </w:p>
    <w:p w:rsidR="00FB24D9" w:rsidRPr="00DA3D9B" w:rsidRDefault="00FB24D9" w:rsidP="00FB24D9">
      <w:pPr>
        <w:pStyle w:val="ALAP1"/>
      </w:pPr>
      <w:r w:rsidRPr="00DA3D9B">
        <w:tab/>
        <w:t xml:space="preserve">A döntő különbség is jól kimutatható közöttük, éppen annak az útnak kapcsán, amelyet e cél eléréséhez járhatónak vélnek. </w:t>
      </w:r>
      <w:r w:rsidRPr="006574C2">
        <w:t>Kant</w:t>
      </w:r>
      <w:r w:rsidRPr="00DA3D9B">
        <w:t xml:space="preserve"> megköveteli, hogy a „jóakarat” képességével rendelkező ember a jót saját belső elhatározásából, saját akaratából tegye, s ne csak azért, mert külső kényszer hajtja erre. Ez a kategorikus imperatívusz tana, melyet legtömörebben a következő tézis szemléltet: „Cselekedj úgy, hogy akaratod maximája mindenkor egyúttal általános törvényhozás elvéül szolgálhasson”.</w:t>
      </w:r>
      <w:r w:rsidR="00576B63">
        <w:rPr>
          <w:rStyle w:val="Lbjegyzet-hivatkozs"/>
        </w:rPr>
        <w:footnoteReference w:id="17"/>
      </w:r>
      <w:r>
        <w:t xml:space="preserve"> </w:t>
      </w:r>
    </w:p>
    <w:p w:rsidR="00576B63" w:rsidRDefault="00FB24D9" w:rsidP="00FB24D9">
      <w:pPr>
        <w:pStyle w:val="ALAP1"/>
      </w:pPr>
      <w:r w:rsidRPr="00DA3D9B">
        <w:tab/>
        <w:t xml:space="preserve"> E motívum középpontba helyezése meglehetősen rigorózussá teszi </w:t>
      </w:r>
      <w:r w:rsidRPr="006574C2">
        <w:t>Kant</w:t>
      </w:r>
      <w:r w:rsidRPr="00DA3D9B">
        <w:t xml:space="preserve"> etikáját. Nincs hely itt a magasabb rendű érzelmeknek, még a tevékeny szeretetnek sem. Ez az egyik pont, amelyen </w:t>
      </w:r>
      <w:r w:rsidRPr="006574C2">
        <w:t>Schneller</w:t>
      </w:r>
      <w:r w:rsidRPr="00DA3D9B">
        <w:t xml:space="preserve"> felfogása Kantétól eltér. A másik pedig az individuális és a szociális pedagógia szintézisbe ötvözése: „Az egyes nem magából él – írja </w:t>
      </w:r>
      <w:r w:rsidRPr="006574C2">
        <w:t>Schneller</w:t>
      </w:r>
      <w:r w:rsidRPr="00DA3D9B">
        <w:t xml:space="preserve"> –, hanem él a közösségben. A közösségnek, az egésznek a szelleme az ő szelleme is, csakhogy egészen sajátos alakban, az ő egyénisége alakjában.”</w:t>
      </w:r>
      <w:r w:rsidR="00576B63">
        <w:rPr>
          <w:rStyle w:val="Lbjegyzet-hivatkozs"/>
        </w:rPr>
        <w:footnoteReference w:id="18"/>
      </w:r>
    </w:p>
    <w:p w:rsidR="00FB24D9" w:rsidRPr="00DA3D9B" w:rsidRDefault="00FB24D9" w:rsidP="00FB24D9">
      <w:pPr>
        <w:pStyle w:val="ALAP1"/>
      </w:pPr>
      <w:r w:rsidRPr="00DA3D9B">
        <w:t xml:space="preserve"> Az egyéni és közösségi nevelés dialektikus egységben való kezelése tette lehetővé </w:t>
      </w:r>
      <w:r w:rsidRPr="006574C2">
        <w:t>Schneller</w:t>
      </w:r>
      <w:r w:rsidRPr="00DA3D9B">
        <w:t xml:space="preserve"> számára, hogy enyhíteni tudjon a kanti etika és pedagógia szigorán: „Végre megszűnik a kategorikus imperativussal járó erkölcsi rigorismus és másrészt hedonismus, eudaimonismus, vagyis rideg kellőség és a boldogság közötti ellenkezés.”</w:t>
      </w:r>
      <w:r w:rsidR="00576B63">
        <w:rPr>
          <w:rStyle w:val="Lbjegyzet-hivatkozs"/>
        </w:rPr>
        <w:footnoteReference w:id="19"/>
      </w:r>
      <w:r>
        <w:t xml:space="preserve"> </w:t>
      </w:r>
    </w:p>
    <w:p w:rsidR="00FB24D9" w:rsidRPr="00DA3D9B" w:rsidRDefault="00FB24D9" w:rsidP="00FB24D9">
      <w:pPr>
        <w:pStyle w:val="ALAP1"/>
      </w:pPr>
      <w:r w:rsidRPr="00DA3D9B">
        <w:lastRenderedPageBreak/>
        <w:tab/>
        <w:t xml:space="preserve">A fiatal </w:t>
      </w:r>
      <w:r w:rsidRPr="006574C2">
        <w:t>Schneller</w:t>
      </w:r>
      <w:r w:rsidRPr="00DA3D9B">
        <w:t xml:space="preserve"> gondolkodásmódjának alakulására – </w:t>
      </w:r>
      <w:r w:rsidRPr="006574C2">
        <w:t>Kant</w:t>
      </w:r>
      <w:r w:rsidRPr="00DA3D9B">
        <w:t xml:space="preserve"> mellet – a legmaradandóbb hatást </w:t>
      </w:r>
      <w:r w:rsidRPr="00DA3D9B">
        <w:rPr>
          <w:i/>
        </w:rPr>
        <w:t>Ernst</w:t>
      </w:r>
      <w:r w:rsidRPr="00DA3D9B">
        <w:t xml:space="preserve"> </w:t>
      </w:r>
      <w:r w:rsidRPr="00DA3D9B">
        <w:rPr>
          <w:i/>
        </w:rPr>
        <w:t>Daniel</w:t>
      </w:r>
      <w:r w:rsidRPr="00DA3D9B">
        <w:t xml:space="preserve"> </w:t>
      </w:r>
      <w:r w:rsidRPr="00DA3D9B">
        <w:rPr>
          <w:i/>
        </w:rPr>
        <w:t>Schleiermacher</w:t>
      </w:r>
      <w:r w:rsidRPr="00DA3D9B">
        <w:t xml:space="preserve"> teológiai és pedagógiai írásai gyakorolták. Német egyetemeken folytatott tanulmányai során behatóan foglalkozott a „romantikus teológus” tanaival.</w:t>
      </w:r>
    </w:p>
    <w:p w:rsidR="00FB24D9" w:rsidRPr="00DA3D9B" w:rsidRDefault="00FB24D9" w:rsidP="00FB24D9">
      <w:pPr>
        <w:pStyle w:val="ALAP1"/>
      </w:pPr>
      <w:r w:rsidRPr="00DA3D9B">
        <w:tab/>
      </w:r>
      <w:r w:rsidRPr="006574C2">
        <w:t>Schleiermacher</w:t>
      </w:r>
      <w:r w:rsidRPr="00DA3D9B">
        <w:t xml:space="preserve"> szerepe kiemelkedő a teológia történetében – nem véletlenül nevezte őt </w:t>
      </w:r>
      <w:r w:rsidRPr="006574C2">
        <w:t>Dilthey</w:t>
      </w:r>
      <w:r w:rsidRPr="00DA3D9B">
        <w:t xml:space="preserve"> a „teológia Kantjának”. A radikális pietizmus képviselőinél, a herrenhutiaknál tanult, innen eredeztethető igénye a személyes, bensőséges vallásosság iránt. Ő az a teológus, aki radikális következtetéseket vont le a pietisták tanaiból, és a „vallás bensőségességétől eljut a bensőségesség vallásáig”.</w:t>
      </w:r>
      <w:r w:rsidR="00623605">
        <w:rPr>
          <w:rStyle w:val="Lbjegyzet-hivatkozs"/>
        </w:rPr>
        <w:footnoteReference w:id="20"/>
      </w:r>
      <w:r>
        <w:t xml:space="preserve"> </w:t>
      </w:r>
      <w:r w:rsidRPr="00DA3D9B">
        <w:t xml:space="preserve">A „szív vallását” hirdette, s ezzel hadat üzent a protestáns ortodoxiának, de egyúttal a német felvilágosodás olyan klasszikusaitól is több ponton elhatárolta magét, mint </w:t>
      </w:r>
      <w:r w:rsidRPr="006574C2">
        <w:t>Kant</w:t>
      </w:r>
      <w:r w:rsidRPr="00DA3D9B">
        <w:t xml:space="preserve"> és </w:t>
      </w:r>
      <w:r w:rsidRPr="006574C2">
        <w:t>Fichte</w:t>
      </w:r>
      <w:r w:rsidRPr="00DA3D9B">
        <w:t xml:space="preserve">. </w:t>
      </w:r>
    </w:p>
    <w:p w:rsidR="00FB24D9" w:rsidRPr="00DA3D9B" w:rsidRDefault="00FB24D9" w:rsidP="00FB24D9">
      <w:pPr>
        <w:pStyle w:val="ALAP1"/>
      </w:pPr>
      <w:r w:rsidRPr="00DA3D9B">
        <w:tab/>
      </w:r>
      <w:r w:rsidRPr="006574C2">
        <w:t>Schleiermacher</w:t>
      </w:r>
      <w:r w:rsidRPr="00DA3D9B">
        <w:t xml:space="preserve"> felfogása szerint a vallás pszichológiai megközelítésben a szemlélet és az érzelem egysége. Olyan lelkiállapot, amelyben egyesül a külső hatás befogadása (a receptivitás) és annak szubjektumra való vonatkoztatása, átélése. A vallásos érzelem nála magasrendű funkció, amely az érzelem többi fajtája fölött uralkodik. Az Istenség helyett leginkább az Unversum vagy az Absolutum kifejezést használja – kortársai közül ezen többen megbotránkoztak. Nem tartja lényegesnek, hogy az Istent személyiséggel ruházzuk fel, kerüli az antropomorfizmust. Legfontosabb alapelve, hogy Isten és a világ korrelatív, de nem azonos fogalmak. „Nem létezik az Isten a világ nélkül, mint ahogyan a világ sem lehet létező Istenség híján” – írja Dialektikájában.</w:t>
      </w:r>
      <w:r w:rsidR="00623605">
        <w:rPr>
          <w:rStyle w:val="Lbjegyzet-hivatkozs"/>
        </w:rPr>
        <w:footnoteReference w:id="21"/>
      </w:r>
      <w:r>
        <w:t xml:space="preserve"> </w:t>
      </w:r>
    </w:p>
    <w:p w:rsidR="00FB24D9" w:rsidRPr="00DA3D9B" w:rsidRDefault="00FB24D9" w:rsidP="00FB24D9">
      <w:pPr>
        <w:pStyle w:val="ALAP1"/>
      </w:pPr>
      <w:r w:rsidRPr="00DA3D9B">
        <w:tab/>
      </w:r>
      <w:r w:rsidRPr="006574C2">
        <w:t>Schleiermacher</w:t>
      </w:r>
      <w:r w:rsidRPr="00DA3D9B">
        <w:t xml:space="preserve"> határozottan kritizálta a „vallás külső megnyilvánulási formáit”, A „látható egyházakat”. Az ilyen tanító egyházak ugyanis azt kívánták, hogy tagjaik a vallás tényleges elemei helyett a róluk alkotott absztrakciókat, tételeket sajátítsák el. „Az igazi egyház – </w:t>
      </w:r>
      <w:r w:rsidRPr="006574C2">
        <w:t>Schleiermacher</w:t>
      </w:r>
      <w:r w:rsidRPr="00DA3D9B">
        <w:t xml:space="preserve"> felfogásában – más: ott létrejön „a vallásos emberek természetes és örök összeköttetése”. Nincs </w:t>
      </w:r>
      <w:r w:rsidR="007003FF">
        <w:t>„</w:t>
      </w:r>
      <w:r w:rsidRPr="00DA3D9B">
        <w:t>papi uralom</w:t>
      </w:r>
      <w:r w:rsidR="007003FF">
        <w:t>”</w:t>
      </w:r>
      <w:r w:rsidRPr="00DA3D9B">
        <w:t xml:space="preserve"> és így – újrafogalmazva a régi protestáns elvet – nincs lényegi különbség a lelkészek és a laikusok között. Bárki a többiek elé léphet, hogy az Universum lényegét kifejező érzelmeit átruházza hallgatóságára.</w:t>
      </w:r>
    </w:p>
    <w:p w:rsidR="00FB24D9" w:rsidRPr="00DA3D9B" w:rsidRDefault="00FB24D9" w:rsidP="00FB24D9">
      <w:pPr>
        <w:pStyle w:val="ALAP1"/>
      </w:pPr>
      <w:r w:rsidRPr="00DA3D9B">
        <w:tab/>
        <w:t xml:space="preserve">Nemcsak a teológus </w:t>
      </w:r>
      <w:r w:rsidRPr="006574C2">
        <w:t>Schleiermacher</w:t>
      </w:r>
      <w:r w:rsidRPr="00DA3D9B">
        <w:t xml:space="preserve"> hatott elementáris erővel </w:t>
      </w:r>
      <w:r w:rsidRPr="006574C2">
        <w:t>Schneller</w:t>
      </w:r>
      <w:r w:rsidRPr="00DA3D9B">
        <w:t xml:space="preserve"> </w:t>
      </w:r>
      <w:r w:rsidRPr="006574C2">
        <w:t>István</w:t>
      </w:r>
      <w:r w:rsidRPr="00DA3D9B">
        <w:t xml:space="preserve"> gondolkodásmódjára, hanem a pedagógiai szakművek szerzője is. A berlini egyetemen három ízben tartott pedagógiai tárgyú előadássorozatot (1813-14, 1820-21 és 1826-27). Ezek közül kettő a tanítványok lejegyzésében maradt fönn, a harmadik ciklust pedig a szerző vázlatos kéziratából </w:t>
      </w:r>
      <w:r w:rsidRPr="00DA3D9B">
        <w:lastRenderedPageBreak/>
        <w:t>ismerhetjük meg. A gyűjteményt egyik lelkes tanítványa első ízben 1845-ben jelentette meg nyomtatásban.</w:t>
      </w:r>
      <w:r w:rsidR="00750C7B">
        <w:rPr>
          <w:rStyle w:val="Lbjegyzet-hivatkozs"/>
        </w:rPr>
        <w:footnoteReference w:id="22"/>
      </w:r>
      <w:r>
        <w:t xml:space="preserve"> (Schleiermacher, 1845.)</w:t>
      </w:r>
      <w:r w:rsidRPr="00DA3D9B">
        <w:t xml:space="preserve"> </w:t>
      </w:r>
    </w:p>
    <w:p w:rsidR="00FB24D9" w:rsidRPr="00DA3D9B" w:rsidRDefault="00FB24D9" w:rsidP="00FB24D9">
      <w:pPr>
        <w:pStyle w:val="ALAP1"/>
      </w:pPr>
      <w:r w:rsidRPr="00DA3D9B">
        <w:tab/>
        <w:t xml:space="preserve">Bármennyire is tagadja </w:t>
      </w:r>
      <w:r w:rsidRPr="006574C2">
        <w:t>Schleiermacher</w:t>
      </w:r>
      <w:r w:rsidRPr="00DA3D9B">
        <w:t xml:space="preserve">, mégiscsak hatott gondolkodására </w:t>
      </w:r>
      <w:r w:rsidRPr="006574C2">
        <w:t>Kant</w:t>
      </w:r>
      <w:r w:rsidRPr="00DA3D9B">
        <w:t xml:space="preserve"> filozófiája. Több ponton kapcsolódik a königsbergi bölcs etikájához, ugyanakkor bizonyos szempontból túl is lép azon. A </w:t>
      </w:r>
      <w:r w:rsidRPr="006574C2">
        <w:t>Schneller</w:t>
      </w:r>
      <w:r w:rsidRPr="00DA3D9B">
        <w:t xml:space="preserve"> </w:t>
      </w:r>
      <w:r w:rsidRPr="006574C2">
        <w:t>Istvánra</w:t>
      </w:r>
      <w:r w:rsidRPr="00DA3D9B">
        <w:t xml:space="preserve"> gyakorolt hatás</w:t>
      </w:r>
      <w:r w:rsidR="00853A13">
        <w:t>á</w:t>
      </w:r>
      <w:r w:rsidRPr="00DA3D9B">
        <w:t xml:space="preserve">t tekintve lényeges, hogy </w:t>
      </w:r>
      <w:r w:rsidRPr="006574C2">
        <w:t>Schleiermacher</w:t>
      </w:r>
      <w:r w:rsidRPr="00DA3D9B">
        <w:t xml:space="preserve"> – </w:t>
      </w:r>
      <w:r w:rsidRPr="006574C2">
        <w:t>Kanttól</w:t>
      </w:r>
      <w:r w:rsidRPr="00DA3D9B">
        <w:t xml:space="preserve"> eltérően – belátta, hogy az erkölcsi törvény és a természeti törvény nem kibékíthetetlen ellentétek, hanem az előbbi voltaképpen „az eszes akarat természeti törvénye”.</w:t>
      </w:r>
      <w:r>
        <w:t xml:space="preserve"> (Dénes, 1971, 105.)</w:t>
      </w:r>
      <w:r w:rsidRPr="00DA3D9B">
        <w:t xml:space="preserve"> Túllépett az erkölcsi törvény egyeduralmának, a kanti kategorikus imperatívusznak a kérlelhetetlen rigorizmusán, s azt hangsúlyozta, hogy az erkölcsös cselekedet legfontosabb kritériuma a természet és az ész egysége. Ugyanez az attitűd jellemzi </w:t>
      </w:r>
      <w:r w:rsidRPr="006574C2">
        <w:t>Schneller</w:t>
      </w:r>
      <w:r w:rsidRPr="00DA3D9B">
        <w:t xml:space="preserve"> etikai felfogását is: a kérlelhetetlen, hideg ész uralmát elutasítva a szív jogát, a szeretet emberformáló, jellemalakító erejét hangsúlyozza.   </w:t>
      </w:r>
    </w:p>
    <w:p w:rsidR="00FB24D9" w:rsidRPr="00DA3D9B" w:rsidRDefault="00FB24D9" w:rsidP="00FB24D9">
      <w:pPr>
        <w:pStyle w:val="ALAP1"/>
      </w:pPr>
      <w:r w:rsidRPr="00DA3D9B">
        <w:tab/>
        <w:t xml:space="preserve">A „pedagógiai érosz”, a szeretetelvűség iránti elkötelezettséget </w:t>
      </w:r>
      <w:r w:rsidRPr="006574C2">
        <w:t>Schneller</w:t>
      </w:r>
      <w:r w:rsidRPr="00DA3D9B">
        <w:t xml:space="preserve"> nemcsak </w:t>
      </w:r>
      <w:r w:rsidRPr="00DA3D9B">
        <w:rPr>
          <w:i/>
        </w:rPr>
        <w:t>Schleiermacher</w:t>
      </w:r>
      <w:r w:rsidRPr="00DA3D9B">
        <w:t xml:space="preserve"> gondolataiban találhatta meg. </w:t>
      </w:r>
      <w:r w:rsidRPr="006574C2">
        <w:rPr>
          <w:i/>
        </w:rPr>
        <w:t>Johann Heinrich</w:t>
      </w:r>
      <w:r>
        <w:t xml:space="preserve"> </w:t>
      </w:r>
      <w:r w:rsidRPr="00DA3D9B">
        <w:rPr>
          <w:i/>
        </w:rPr>
        <w:t>Pestalozzi</w:t>
      </w:r>
      <w:r w:rsidRPr="00DA3D9B">
        <w:t xml:space="preserve">, a „szív pedagógusa” hasonlóképpen örök példaképe maradt. </w:t>
      </w:r>
    </w:p>
    <w:p w:rsidR="00431A75" w:rsidRPr="00DA3D9B" w:rsidRDefault="00FB24D9" w:rsidP="00431A75">
      <w:pPr>
        <w:pStyle w:val="ALAP1"/>
      </w:pPr>
      <w:r w:rsidRPr="00DA3D9B">
        <w:tab/>
        <w:t xml:space="preserve">Mint köztudomású, </w:t>
      </w:r>
      <w:r w:rsidRPr="006574C2">
        <w:t>Pestalozzi</w:t>
      </w:r>
      <w:r w:rsidRPr="00DA3D9B">
        <w:rPr>
          <w:i/>
        </w:rPr>
        <w:t xml:space="preserve"> </w:t>
      </w:r>
      <w:r w:rsidRPr="00DA3D9B">
        <w:t>mindenekelőtt gyakorlati nevelő volt, géniusza a pedagógia gyakorlatában nyilvánult meg legtisztábban. Írásainak nagy része is a pe</w:t>
      </w:r>
      <w:r w:rsidRPr="00DA3D9B">
        <w:softHyphen/>
        <w:t>dagógia gyako</w:t>
      </w:r>
      <w:r w:rsidR="00853A13">
        <w:t xml:space="preserve">rlati kérdéseivel foglalkozik. </w:t>
      </w:r>
      <w:r w:rsidRPr="00DA3D9B">
        <w:t>A csekély számú kivétel egyike</w:t>
      </w:r>
      <w:r w:rsidR="00431A75">
        <w:t xml:space="preserve"> a fentebb már bemutatott tanulmány:</w:t>
      </w:r>
      <w:r w:rsidRPr="00DA3D9B">
        <w:t xml:space="preserve"> „Vizsgálódásaim a természet menet</w:t>
      </w:r>
      <w:r w:rsidR="00431A75">
        <w:t>éről az emberi nem fejlődésében</w:t>
      </w:r>
      <w:r w:rsidRPr="00DA3D9B">
        <w:t>.</w:t>
      </w:r>
      <w:r w:rsidRPr="00DA3D9B">
        <w:rPr>
          <w:rStyle w:val="Lbjegyzet-hivatkozs"/>
          <w:szCs w:val="24"/>
        </w:rPr>
        <w:t xml:space="preserve"> </w:t>
      </w:r>
      <w:r>
        <w:rPr>
          <w:szCs w:val="24"/>
        </w:rPr>
        <w:t xml:space="preserve"> </w:t>
      </w:r>
      <w:r w:rsidR="00431A75" w:rsidRPr="00DA3D9B">
        <w:t xml:space="preserve">Jól érzékelhető a párhuzam: ami </w:t>
      </w:r>
      <w:r w:rsidR="00431A75" w:rsidRPr="006574C2">
        <w:t>Pestalozzinál</w:t>
      </w:r>
      <w:r w:rsidR="00431A75" w:rsidRPr="00DA3D9B">
        <w:t xml:space="preserve"> a „természetes”, „társadalmi”, és „tiszta erkölcsi létállapot”, az </w:t>
      </w:r>
      <w:r w:rsidR="00431A75" w:rsidRPr="006574C2">
        <w:t>Schnellernél</w:t>
      </w:r>
      <w:r w:rsidR="00431A75">
        <w:t xml:space="preserve"> </w:t>
      </w:r>
      <w:r w:rsidR="00431A75" w:rsidRPr="00DA3D9B">
        <w:t xml:space="preserve">az „érzéki Éniség”, „történeti Éniség” és tiszta Éniség szintje. </w:t>
      </w:r>
      <w:r w:rsidR="00431A75" w:rsidRPr="006574C2">
        <w:t>Schneller</w:t>
      </w:r>
      <w:r w:rsidR="00431A75" w:rsidRPr="00DA3D9B">
        <w:t xml:space="preserve"> viszont tovább halad a </w:t>
      </w:r>
      <w:r w:rsidR="00431A75" w:rsidRPr="00DA3D9B">
        <w:rPr>
          <w:i/>
        </w:rPr>
        <w:t>Pestalozzi</w:t>
      </w:r>
      <w:r w:rsidR="00431A75" w:rsidRPr="00DA3D9B">
        <w:t xml:space="preserve"> által elkezdett úton: alaposan megvizsgálja az egyes etikai szintek sajátosságait, </w:t>
      </w:r>
      <w:r w:rsidR="00853A13">
        <w:t xml:space="preserve">és </w:t>
      </w:r>
      <w:r w:rsidR="00431A75" w:rsidRPr="00DA3D9B">
        <w:t>leírja a hozzájuk kapcsolódó nevelési feladatokat.</w:t>
      </w:r>
    </w:p>
    <w:p w:rsidR="00FB24D9" w:rsidRPr="00DA3D9B" w:rsidRDefault="00FB24D9" w:rsidP="00FB24D9">
      <w:pPr>
        <w:pStyle w:val="ALAP1"/>
      </w:pPr>
      <w:r w:rsidRPr="00DA3D9B">
        <w:t xml:space="preserve">A </w:t>
      </w:r>
      <w:r w:rsidRPr="006574C2">
        <w:t>Schneller</w:t>
      </w:r>
      <w:r w:rsidRPr="00DA3D9B">
        <w:t xml:space="preserve"> pedagógiájával foglalkozó szakírók gyakran </w:t>
      </w:r>
      <w:r w:rsidR="00853A13">
        <w:t xml:space="preserve">azt </w:t>
      </w:r>
      <w:r w:rsidRPr="00DA3D9B">
        <w:t>hangoztatták, hogy gondolkodására hatott az egyik reformpedagógiai irányz</w:t>
      </w:r>
      <w:r>
        <w:t xml:space="preserve">at: a pedagógiai perszonalizmus </w:t>
      </w:r>
      <w:r w:rsidRPr="00DA3D9B">
        <w:t xml:space="preserve">német képviselőjének, </w:t>
      </w:r>
      <w:r w:rsidRPr="00DA3D9B">
        <w:rPr>
          <w:i/>
        </w:rPr>
        <w:t>Ernst</w:t>
      </w:r>
      <w:r w:rsidRPr="00DA3D9B">
        <w:t xml:space="preserve"> </w:t>
      </w:r>
      <w:r w:rsidRPr="00DA3D9B">
        <w:rPr>
          <w:i/>
        </w:rPr>
        <w:t>Lindé</w:t>
      </w:r>
      <w:r>
        <w:t xml:space="preserve">nek a felfogása. </w:t>
      </w:r>
      <w:r w:rsidRPr="006574C2">
        <w:t>Linde</w:t>
      </w:r>
      <w:r w:rsidRPr="00DA3D9B">
        <w:t xml:space="preserve"> „Persönlichkeitspädagogik” c. könyve 1897-ben jelent meg. A munkát </w:t>
      </w:r>
      <w:r w:rsidRPr="006574C2">
        <w:t>Schneller</w:t>
      </w:r>
      <w:r w:rsidRPr="00DA3D9B">
        <w:t xml:space="preserve"> is jól ismerte, ez kitűnik írásaiból, előadásainak fennmaradt szövegéből. Hatást mégsem gyakorolt rá a német pedagógus. Ez nemcsak kronológiai okokból lehetetlen, hanem azért is, mert másféle elméleti alapozást ad pedagógiájának. A reformpedagógus </w:t>
      </w:r>
      <w:r w:rsidRPr="006574C2">
        <w:t>Linde</w:t>
      </w:r>
      <w:r w:rsidRPr="00DA3D9B">
        <w:t xml:space="preserve"> impresszionisztikus érzelempedagógiája nem hozható közös nevezőre </w:t>
      </w:r>
      <w:r w:rsidRPr="006574C2">
        <w:t>Schneller</w:t>
      </w:r>
      <w:r w:rsidRPr="00DA3D9B">
        <w:t xml:space="preserve"> filozófiai bázisra helyezett eszménype</w:t>
      </w:r>
      <w:r>
        <w:t xml:space="preserve">dagógiájával. </w:t>
      </w:r>
      <w:r w:rsidRPr="00DA3D9B">
        <w:t>A személyiségpedagógia (Persönlichkeitspädagogik) tehát ebben az esetben nem azonos a „személyiség paedagogiká”-jával.</w:t>
      </w:r>
    </w:p>
    <w:p w:rsidR="00135C3E" w:rsidRPr="00853A13" w:rsidRDefault="00FB24D9" w:rsidP="00135C3E">
      <w:pPr>
        <w:pStyle w:val="ALAP1"/>
      </w:pPr>
      <w:r w:rsidRPr="00853A13">
        <w:lastRenderedPageBreak/>
        <w:tab/>
      </w:r>
      <w:r w:rsidR="00853A13">
        <w:t xml:space="preserve">Összefoglalásként megállapíthatjuk, hogy </w:t>
      </w:r>
      <w:r w:rsidRPr="00853A13">
        <w:t xml:space="preserve">Schneller pedagógiájának etikai alapvetése a klasszikus német filozófiával rokonítja pedagógiáját, személyes vallásossága a protestáns életelv érvényesülését példázza, szeretetközpontúsága pedig – a krisztusi gondolaton túl – olyan egyéniségek hatását sejteti, mint Pestalozzi és Schleiermacher. </w:t>
      </w:r>
    </w:p>
    <w:p w:rsidR="00FB24D9" w:rsidRPr="00853A13" w:rsidRDefault="00FB24D9" w:rsidP="00135C3E">
      <w:pPr>
        <w:pStyle w:val="ALAP1"/>
      </w:pPr>
      <w:r w:rsidRPr="00853A13">
        <w:tab/>
        <w:t>Mindezek alapján állít</w:t>
      </w:r>
      <w:r w:rsidR="00764EFA">
        <w:t>j</w:t>
      </w:r>
      <w:r w:rsidRPr="00853A13">
        <w:t>uk, hogy Schneller István szerepe egyedülálló a magyar pedagógiai gondolkodás történetében: első ízben dolgozta ki a személyiség pedagógiájának klasszikus filozófiai alapokon nyugvó koherens elméletét. Olyan teóriát alkotott, amely biztos alapot nyújt</w:t>
      </w:r>
      <w:r w:rsidR="00853A13">
        <w:t>hat</w:t>
      </w:r>
      <w:r w:rsidRPr="00853A13">
        <w:t xml:space="preserve"> a morális-etikai nevelés iskolai és is</w:t>
      </w:r>
      <w:r w:rsidR="00853A13">
        <w:t>kolán kívüli gyakorlata számára – múltban és jelenben egyaránt.</w:t>
      </w:r>
    </w:p>
    <w:p w:rsidR="003727DB" w:rsidRDefault="003727DB" w:rsidP="00FB24D9">
      <w:pPr>
        <w:rPr>
          <w:i/>
        </w:rPr>
      </w:pPr>
    </w:p>
    <w:p w:rsidR="003727DB" w:rsidRDefault="003727DB" w:rsidP="00FB24D9">
      <w:pPr>
        <w:rPr>
          <w:i/>
        </w:rPr>
      </w:pPr>
    </w:p>
    <w:p w:rsidR="003727DB" w:rsidRDefault="003727DB" w:rsidP="00FB24D9">
      <w:pPr>
        <w:rPr>
          <w:i/>
        </w:rPr>
      </w:pPr>
    </w:p>
    <w:p w:rsidR="003727DB" w:rsidRDefault="00E619AE" w:rsidP="00F542FC">
      <w:pPr>
        <w:pStyle w:val="Cmsor2"/>
        <w:rPr>
          <w:i/>
        </w:rPr>
      </w:pPr>
      <w:r>
        <w:t>Irodalom</w:t>
      </w:r>
      <w:r w:rsidR="00F542FC">
        <w:t>:</w:t>
      </w:r>
    </w:p>
    <w:p w:rsidR="003727DB" w:rsidRDefault="003727DB" w:rsidP="00FB24D9">
      <w:pPr>
        <w:rPr>
          <w:i/>
        </w:rPr>
      </w:pPr>
    </w:p>
    <w:p w:rsidR="003727DB" w:rsidRDefault="003727DB" w:rsidP="00FB24D9">
      <w:pPr>
        <w:rPr>
          <w:i/>
        </w:rPr>
      </w:pPr>
    </w:p>
    <w:p w:rsidR="00E619AE" w:rsidRDefault="00576B63" w:rsidP="00E619AE">
      <w:pPr>
        <w:pStyle w:val="IrodalomjegyzkChar"/>
      </w:pPr>
      <w:r w:rsidRPr="00DA3D9B">
        <w:t>Lendvai L. Ferenc</w:t>
      </w:r>
      <w:r w:rsidR="00E619AE">
        <w:t>:</w:t>
      </w:r>
      <w:r w:rsidRPr="00DA3D9B">
        <w:t xml:space="preserve"> </w:t>
      </w:r>
      <w:r w:rsidRPr="00E619AE">
        <w:rPr>
          <w:i/>
        </w:rPr>
        <w:t>Protestantizmus forradalom, magyarság</w:t>
      </w:r>
      <w:r w:rsidRPr="00DA3D9B">
        <w:t>. Akadémiai Kiadó, B</w:t>
      </w:r>
      <w:r>
        <w:t>udapest</w:t>
      </w:r>
      <w:r w:rsidRPr="00DA3D9B">
        <w:t>, 1986.</w:t>
      </w:r>
    </w:p>
    <w:p w:rsidR="00E619AE" w:rsidRDefault="004E3A25" w:rsidP="00576B63">
      <w:pPr>
        <w:pStyle w:val="IrodalomjegyzkChar"/>
      </w:pPr>
      <w:r w:rsidRPr="00F12F40">
        <w:t xml:space="preserve">Kant, Immanuel: </w:t>
      </w:r>
      <w:r w:rsidRPr="00F12F40">
        <w:rPr>
          <w:i/>
        </w:rPr>
        <w:t>A gyakorlati ész kritikája.</w:t>
      </w:r>
      <w:r w:rsidRPr="00F12F40">
        <w:t xml:space="preserve"> </w:t>
      </w:r>
      <w:r w:rsidR="00E619AE">
        <w:t xml:space="preserve">Fordította. Berényi Gábor, Cserépfalvi Kiadó, </w:t>
      </w:r>
      <w:r w:rsidRPr="00F12F40">
        <w:t xml:space="preserve">Budapest, </w:t>
      </w:r>
      <w:r w:rsidR="00E619AE">
        <w:t>1996.</w:t>
      </w:r>
    </w:p>
    <w:p w:rsidR="00E619AE" w:rsidRDefault="00576B63" w:rsidP="00135C3E">
      <w:pPr>
        <w:pStyle w:val="IrodalomjegyzkChar"/>
      </w:pPr>
      <w:r w:rsidRPr="00F12F40">
        <w:t xml:space="preserve">Kant, Immanuel: </w:t>
      </w:r>
      <w:r w:rsidRPr="002C58DB">
        <w:t>A tiszta ész kritikája.</w:t>
      </w:r>
      <w:r w:rsidRPr="00F12F40">
        <w:t xml:space="preserve"> Fordította Berényi Gábor. </w:t>
      </w:r>
      <w:r w:rsidR="00E619AE">
        <w:t xml:space="preserve">In: </w:t>
      </w:r>
      <w:r w:rsidR="00E619AE" w:rsidRPr="002C58DB">
        <w:rPr>
          <w:i/>
        </w:rPr>
        <w:t>Az erkölcsök metafizikájának alapvetése. A gyakorlati ész kritikája. Az erkölcsök metafizikája</w:t>
      </w:r>
      <w:r w:rsidR="00E619AE">
        <w:t>.</w:t>
      </w:r>
      <w:r w:rsidR="002C58DB">
        <w:t xml:space="preserve"> </w:t>
      </w:r>
      <w:r w:rsidRPr="00F12F40">
        <w:t>Gondolat, Budapest 1991.</w:t>
      </w:r>
      <w:r w:rsidR="002C58DB">
        <w:t xml:space="preserve"> 293-614.</w:t>
      </w:r>
    </w:p>
    <w:p w:rsidR="00135C3E" w:rsidRPr="00DA3D9B" w:rsidRDefault="00135C3E" w:rsidP="00135C3E">
      <w:pPr>
        <w:pStyle w:val="IrodalomjegyzkChar"/>
      </w:pPr>
      <w:r w:rsidRPr="00DA3D9B">
        <w:t>Key, Ellen</w:t>
      </w:r>
      <w:r w:rsidR="00E619AE">
        <w:t>:</w:t>
      </w:r>
      <w:r w:rsidRPr="00DA3D9B">
        <w:t xml:space="preserve"> </w:t>
      </w:r>
      <w:r w:rsidRPr="004E3A25">
        <w:rPr>
          <w:i/>
        </w:rPr>
        <w:t>A gyermek évszázada</w:t>
      </w:r>
      <w:r w:rsidRPr="00DA3D9B">
        <w:t xml:space="preserve">. Fordította: Szilágyi Pál. </w:t>
      </w:r>
      <w:r>
        <w:t>Tankönyvkiadó</w:t>
      </w:r>
      <w:r w:rsidRPr="00DA3D9B">
        <w:t xml:space="preserve">, </w:t>
      </w:r>
      <w:r>
        <w:t xml:space="preserve">Budapest, </w:t>
      </w:r>
      <w:r w:rsidR="00E619AE">
        <w:t>1976.</w:t>
      </w:r>
    </w:p>
    <w:p w:rsidR="00E619AE" w:rsidRDefault="003727DB" w:rsidP="00E619AE">
      <w:pPr>
        <w:pStyle w:val="IrodalomjegyzkChar"/>
      </w:pPr>
      <w:r w:rsidRPr="00FA6B45">
        <w:t xml:space="preserve">Natorp, Paul: </w:t>
      </w:r>
      <w:r w:rsidRPr="00FA6B45">
        <w:rPr>
          <w:i/>
          <w:iCs/>
        </w:rPr>
        <w:t>Philosophie und Pädagogik</w:t>
      </w:r>
      <w:r w:rsidR="000255F1">
        <w:t>. Marburg, 1909</w:t>
      </w:r>
    </w:p>
    <w:p w:rsidR="003727DB" w:rsidRPr="00FA6B45" w:rsidRDefault="003727DB" w:rsidP="00E619AE">
      <w:pPr>
        <w:pStyle w:val="IrodalomjegyzkChar"/>
      </w:pPr>
      <w:r w:rsidRPr="00FA6B45">
        <w:t xml:space="preserve">Pestalozzi: </w:t>
      </w:r>
      <w:r w:rsidRPr="00FA6B45">
        <w:rPr>
          <w:i/>
        </w:rPr>
        <w:t>Válogatott pedagógiai művei</w:t>
      </w:r>
      <w:r w:rsidRPr="00FA6B45">
        <w:t>. Tankönyvkiadó, Budapest</w:t>
      </w:r>
      <w:r w:rsidR="000255F1">
        <w:t>, 1959</w:t>
      </w:r>
    </w:p>
    <w:p w:rsidR="003727DB" w:rsidRDefault="003727DB" w:rsidP="003727DB">
      <w:pPr>
        <w:pStyle w:val="IrodalomjegyzkChar"/>
      </w:pPr>
      <w:r w:rsidRPr="00FA6B45">
        <w:t xml:space="preserve">Pestalozzi, Johann Heinrich: </w:t>
      </w:r>
      <w:r w:rsidRPr="00FA6B45">
        <w:rPr>
          <w:i/>
        </w:rPr>
        <w:t>S</w:t>
      </w:r>
      <w:r w:rsidRPr="00FA6B45">
        <w:rPr>
          <w:i/>
        </w:rPr>
        <w:sym w:font="Times New Roman" w:char="00E4"/>
      </w:r>
      <w:r w:rsidRPr="00FA6B45">
        <w:rPr>
          <w:i/>
        </w:rPr>
        <w:t>mtliche</w:t>
      </w:r>
      <w:r w:rsidRPr="00FA6B45">
        <w:t xml:space="preserve"> </w:t>
      </w:r>
      <w:r w:rsidRPr="00FA6B45">
        <w:rPr>
          <w:i/>
        </w:rPr>
        <w:t>Werke</w:t>
      </w:r>
      <w:r w:rsidRPr="00FA6B45">
        <w:t>. Herausgegeben von Artur Buchenau, Eduard Spranger und Hans Stettbacher. XII. Band, Verlag von W</w:t>
      </w:r>
      <w:r w:rsidR="000255F1">
        <w:t>alter de Gruyter &amp; Co., Berlin, 1938.</w:t>
      </w:r>
    </w:p>
    <w:p w:rsidR="003727DB" w:rsidRDefault="003727DB" w:rsidP="003727DB">
      <w:pPr>
        <w:pStyle w:val="IrodalomjegyzkChar"/>
      </w:pPr>
      <w:r w:rsidRPr="00FA6B45">
        <w:t>Pestalozzi, Johann Heinrich Meine Nachforschungen über den Gang der Natur in der Entwicklung des Menschengeschlechtes.</w:t>
      </w:r>
      <w:r w:rsidR="000255F1">
        <w:t xml:space="preserve"> </w:t>
      </w:r>
      <w:r w:rsidR="000255F1" w:rsidRPr="00FA6B45">
        <w:t xml:space="preserve">[1797], (1938): </w:t>
      </w:r>
      <w:r w:rsidRPr="00FA6B45">
        <w:t xml:space="preserve">In: </w:t>
      </w:r>
      <w:r w:rsidRPr="002C58DB">
        <w:rPr>
          <w:i/>
        </w:rPr>
        <w:t>Pestalozzi's Sämtliche</w:t>
      </w:r>
      <w:r w:rsidRPr="00FA6B45">
        <w:t xml:space="preserve"> </w:t>
      </w:r>
      <w:r w:rsidRPr="00FA6B45">
        <w:rPr>
          <w:i/>
        </w:rPr>
        <w:t>Werke</w:t>
      </w:r>
      <w:r w:rsidRPr="00FA6B45">
        <w:t xml:space="preserve">. XII. Band. Berlin. </w:t>
      </w:r>
    </w:p>
    <w:p w:rsidR="007B652D" w:rsidRDefault="007B652D" w:rsidP="003727DB">
      <w:pPr>
        <w:pStyle w:val="IrodalomjegyzkChar"/>
      </w:pPr>
      <w:r>
        <w:t>Pukánszky Béla: Immanuel Kant pedagógiája: In: Balogh László (szerk.): A jezsuita tanügyi szabályzattól napjainkig. Neveléstörténeti konferenciák, 1999. Országos Pedagógiai Könyvtár és Múzeum, Budapest, 2000.</w:t>
      </w:r>
    </w:p>
    <w:p w:rsidR="007B652D" w:rsidRDefault="007B652D" w:rsidP="003727DB">
      <w:pPr>
        <w:pStyle w:val="IrodalomjegyzkChar"/>
      </w:pPr>
      <w:r>
        <w:t>Pukánszky Béla: Német egyetemi filozófiai hatások Schneller István morálpedagógiai rendszerében, Gerundium: Egyetemtörténeti közlemények, 9/1 (2018), 23-33.</w:t>
      </w:r>
    </w:p>
    <w:p w:rsidR="00623605" w:rsidRPr="00DA3D9B" w:rsidRDefault="00623605" w:rsidP="00623605">
      <w:pPr>
        <w:pStyle w:val="Lbjegyzetszveg"/>
        <w:rPr>
          <w:sz w:val="24"/>
        </w:rPr>
      </w:pPr>
      <w:r w:rsidRPr="002C58DB">
        <w:rPr>
          <w:i/>
          <w:sz w:val="24"/>
        </w:rPr>
        <w:t>Schleiermachers Sämtliche Werke.</w:t>
      </w:r>
      <w:r w:rsidRPr="00DA3D9B">
        <w:rPr>
          <w:sz w:val="24"/>
        </w:rPr>
        <w:t xml:space="preserve"> Hrsg.: C. Platz. Berlin, 1845.  </w:t>
      </w:r>
    </w:p>
    <w:p w:rsidR="00135C3E" w:rsidRDefault="00135C3E" w:rsidP="00135C3E">
      <w:pPr>
        <w:pStyle w:val="Lbjegyzetszveg"/>
        <w:rPr>
          <w:sz w:val="24"/>
        </w:rPr>
      </w:pPr>
      <w:r w:rsidRPr="00DA3D9B">
        <w:rPr>
          <w:sz w:val="24"/>
        </w:rPr>
        <w:t>Schneller</w:t>
      </w:r>
      <w:r>
        <w:rPr>
          <w:sz w:val="24"/>
        </w:rPr>
        <w:t xml:space="preserve"> István</w:t>
      </w:r>
      <w:r w:rsidRPr="00DA3D9B">
        <w:rPr>
          <w:sz w:val="24"/>
        </w:rPr>
        <w:t xml:space="preserve">: A tanárképzésről. </w:t>
      </w:r>
      <w:r w:rsidRPr="002C58DB">
        <w:rPr>
          <w:i/>
          <w:sz w:val="24"/>
        </w:rPr>
        <w:t>Magyar Paedagogia</w:t>
      </w:r>
      <w:r>
        <w:rPr>
          <w:sz w:val="24"/>
        </w:rPr>
        <w:t xml:space="preserve">, </w:t>
      </w:r>
      <w:r w:rsidR="002C58DB">
        <w:rPr>
          <w:sz w:val="24"/>
        </w:rPr>
        <w:t xml:space="preserve">1899. </w:t>
      </w:r>
      <w:r>
        <w:rPr>
          <w:sz w:val="24"/>
        </w:rPr>
        <w:t>432-433.</w:t>
      </w:r>
      <w:r w:rsidRPr="00D774EB">
        <w:rPr>
          <w:sz w:val="24"/>
        </w:rPr>
        <w:t xml:space="preserve"> </w:t>
      </w:r>
    </w:p>
    <w:p w:rsidR="00135C3E" w:rsidRPr="00DA3D9B" w:rsidRDefault="00135C3E" w:rsidP="00135C3E">
      <w:pPr>
        <w:pStyle w:val="IrodalomjegyzkChar"/>
      </w:pPr>
      <w:r w:rsidRPr="00DA3D9B">
        <w:t xml:space="preserve">Schneller István: </w:t>
      </w:r>
      <w:r w:rsidRPr="002C58DB">
        <w:rPr>
          <w:i/>
        </w:rPr>
        <w:t>Paedagogiai dolgozatok I.</w:t>
      </w:r>
      <w:r w:rsidRPr="00DA3D9B">
        <w:t xml:space="preserve"> kötet, Hornyánszky, B</w:t>
      </w:r>
      <w:r>
        <w:t>udapest.</w:t>
      </w:r>
      <w:r w:rsidR="002C58DB">
        <w:t xml:space="preserve"> 1900.</w:t>
      </w:r>
    </w:p>
    <w:p w:rsidR="00135C3E" w:rsidRDefault="00135C3E" w:rsidP="00135C3E">
      <w:pPr>
        <w:pStyle w:val="Lbjegyzetszveg"/>
        <w:rPr>
          <w:sz w:val="24"/>
        </w:rPr>
      </w:pPr>
      <w:r w:rsidRPr="00DA3D9B">
        <w:rPr>
          <w:sz w:val="24"/>
        </w:rPr>
        <w:t>Schneller</w:t>
      </w:r>
      <w:r>
        <w:rPr>
          <w:sz w:val="24"/>
        </w:rPr>
        <w:t xml:space="preserve"> István</w:t>
      </w:r>
      <w:r w:rsidR="002C58DB">
        <w:rPr>
          <w:sz w:val="24"/>
        </w:rPr>
        <w:t>:</w:t>
      </w:r>
      <w:r w:rsidRPr="00DA3D9B">
        <w:rPr>
          <w:sz w:val="24"/>
        </w:rPr>
        <w:t xml:space="preserve"> </w:t>
      </w:r>
      <w:r w:rsidRPr="002C58DB">
        <w:rPr>
          <w:i/>
          <w:sz w:val="24"/>
        </w:rPr>
        <w:t>Neveléstan.</w:t>
      </w:r>
      <w:r w:rsidRPr="00DA3D9B">
        <w:rPr>
          <w:sz w:val="24"/>
        </w:rPr>
        <w:t xml:space="preserve"> 1904-5. tanév, I. félév. Litografált kézírásos jegyz</w:t>
      </w:r>
      <w:r>
        <w:rPr>
          <w:sz w:val="24"/>
        </w:rPr>
        <w:t xml:space="preserve">et. </w:t>
      </w:r>
      <w:r w:rsidR="002C58DB">
        <w:rPr>
          <w:sz w:val="24"/>
        </w:rPr>
        <w:t>1905.</w:t>
      </w:r>
    </w:p>
    <w:p w:rsidR="002C58DB" w:rsidRDefault="00135C3E" w:rsidP="002C58DB">
      <w:r w:rsidRPr="00DA3D9B">
        <w:t>Schneller</w:t>
      </w:r>
      <w:r>
        <w:t xml:space="preserve"> István</w:t>
      </w:r>
      <w:r w:rsidRPr="00DA3D9B">
        <w:t xml:space="preserve">: Társadalmi nevelés. </w:t>
      </w:r>
      <w:r w:rsidRPr="002C58DB">
        <w:rPr>
          <w:i/>
        </w:rPr>
        <w:t>Budapesti Nevelő</w:t>
      </w:r>
      <w:r w:rsidRPr="00DA3D9B">
        <w:t xml:space="preserve">, 1912.  </w:t>
      </w:r>
    </w:p>
    <w:p w:rsidR="002C58DB" w:rsidRDefault="003727DB" w:rsidP="002C58DB">
      <w:r w:rsidRPr="00FA6B45">
        <w:t xml:space="preserve">Stein, Arthur: </w:t>
      </w:r>
      <w:r w:rsidRPr="000255F1">
        <w:rPr>
          <w:i/>
        </w:rPr>
        <w:t xml:space="preserve">Pestalozzi und die </w:t>
      </w:r>
      <w:r w:rsidR="000255F1" w:rsidRPr="000255F1">
        <w:rPr>
          <w:i/>
        </w:rPr>
        <w:t>Kantische Philosophie</w:t>
      </w:r>
      <w:r w:rsidR="000255F1">
        <w:t>. Tübingen 1927.</w:t>
      </w:r>
    </w:p>
    <w:p w:rsidR="000255F1" w:rsidRPr="00FA6B45" w:rsidRDefault="000255F1" w:rsidP="002C58DB">
      <w:r w:rsidRPr="00FA6B45">
        <w:t>Zibolen Endre</w:t>
      </w:r>
      <w:r>
        <w:t>:</w:t>
      </w:r>
      <w:r w:rsidRPr="00FA6B45">
        <w:t xml:space="preserve"> </w:t>
      </w:r>
      <w:r w:rsidRPr="00FA6B45">
        <w:rPr>
          <w:i/>
          <w:iCs/>
        </w:rPr>
        <w:t>Johann Heinrich Pestalozzi</w:t>
      </w:r>
      <w:r>
        <w:t>. Tankönyvkiadó, Budapest, 1984.</w:t>
      </w:r>
    </w:p>
    <w:p w:rsidR="000255F1" w:rsidRPr="00F62D6F" w:rsidRDefault="000255F1" w:rsidP="000255F1"/>
    <w:p w:rsidR="000255F1" w:rsidRPr="00FA6B45" w:rsidRDefault="000255F1" w:rsidP="003727DB">
      <w:pPr>
        <w:pStyle w:val="IrodalomjegyzkChar"/>
      </w:pPr>
    </w:p>
    <w:p w:rsidR="003727DB" w:rsidRDefault="003727DB" w:rsidP="00FB24D9"/>
    <w:sectPr w:rsidR="003727DB">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74D61" w:rsidRDefault="00A74D61" w:rsidP="00FB24D9">
      <w:r>
        <w:separator/>
      </w:r>
    </w:p>
  </w:endnote>
  <w:endnote w:type="continuationSeparator" w:id="0">
    <w:p w:rsidR="00A74D61" w:rsidRDefault="00A74D61" w:rsidP="00FB24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2AFF" w:usb1="4000ACFF" w:usb2="00000001" w:usb3="00000000" w:csb0="000001FF" w:csb1="00000000"/>
  </w:font>
  <w:font w:name="Times New Roman">
    <w:panose1 w:val="02020603050405020304"/>
    <w:charset w:val="EE"/>
    <w:family w:val="roman"/>
    <w:pitch w:val="variable"/>
    <w:sig w:usb0="E0002AFF" w:usb1="C0007843" w:usb2="00000009" w:usb3="00000000" w:csb0="000001FF" w:csb1="00000000"/>
  </w:font>
  <w:font w:name="Batang">
    <w:altName w:val="Arial Unicode MS"/>
    <w:panose1 w:val="02030600000101010101"/>
    <w:charset w:val="81"/>
    <w:family w:val="roman"/>
    <w:pitch w:val="variable"/>
    <w:sig w:usb0="00000000" w:usb1="69D77CFB" w:usb2="00000030" w:usb3="00000000" w:csb0="0008009F" w:csb1="00000000"/>
  </w:font>
  <w:font w:name="Calibri Light">
    <w:panose1 w:val="020F0302020204030204"/>
    <w:charset w:val="EE"/>
    <w:family w:val="swiss"/>
    <w:pitch w:val="variable"/>
    <w:sig w:usb0="A0002AEF" w:usb1="4000207B" w:usb2="00000000" w:usb3="00000000" w:csb0="000001FF" w:csb1="00000000"/>
  </w:font>
  <w:font w:name="PalmSprings">
    <w:altName w:val="Arial"/>
    <w:charset w:val="00"/>
    <w:family w:val="swiss"/>
    <w:pitch w:val="variable"/>
    <w:sig w:usb0="00000003" w:usb1="00000000" w:usb2="00000000" w:usb3="00000000" w:csb0="00000001" w:csb1="00000000"/>
  </w:font>
  <w:font w:name="Courier New">
    <w:panose1 w:val="02070309020205020404"/>
    <w:charset w:val="EE"/>
    <w:family w:val="modern"/>
    <w:pitch w:val="fixed"/>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74D61" w:rsidRDefault="00A74D61" w:rsidP="00FB24D9">
      <w:r>
        <w:separator/>
      </w:r>
    </w:p>
  </w:footnote>
  <w:footnote w:type="continuationSeparator" w:id="0">
    <w:p w:rsidR="00A74D61" w:rsidRDefault="00A74D61" w:rsidP="00FB24D9">
      <w:r>
        <w:continuationSeparator/>
      </w:r>
    </w:p>
  </w:footnote>
  <w:footnote w:id="1">
    <w:p w:rsidR="002C1517" w:rsidRDefault="002C1517">
      <w:pPr>
        <w:pStyle w:val="Lbjegyzetszveg"/>
      </w:pPr>
      <w:r>
        <w:rPr>
          <w:rStyle w:val="Lbjegyzet-hivatkozs"/>
        </w:rPr>
        <w:footnoteRef/>
      </w:r>
      <w:r>
        <w:t xml:space="preserve"> Natorp, 1909 311.</w:t>
      </w:r>
    </w:p>
  </w:footnote>
  <w:footnote w:id="2">
    <w:p w:rsidR="002C1517" w:rsidRDefault="002C1517">
      <w:pPr>
        <w:pStyle w:val="Lbjegyzetszveg"/>
      </w:pPr>
      <w:r>
        <w:rPr>
          <w:rStyle w:val="Lbjegyzet-hivatkozs"/>
        </w:rPr>
        <w:footnoteRef/>
      </w:r>
      <w:r>
        <w:t xml:space="preserve"> Stein, 1927 </w:t>
      </w:r>
    </w:p>
  </w:footnote>
  <w:footnote w:id="3">
    <w:p w:rsidR="002C1517" w:rsidRDefault="002C1517" w:rsidP="002C1517">
      <w:pPr>
        <w:pStyle w:val="Lbjegyzetszveg"/>
      </w:pPr>
      <w:r>
        <w:rPr>
          <w:rStyle w:val="Lbjegyzet-hivatkozs"/>
        </w:rPr>
        <w:footnoteRef/>
      </w:r>
      <w:r>
        <w:t xml:space="preserve"> „Meine Nachforschungen über den Gang der Natur in der Entwicklung des Menschengeschlechts”</w:t>
      </w:r>
    </w:p>
    <w:p w:rsidR="002C1517" w:rsidRDefault="002C1517">
      <w:pPr>
        <w:pStyle w:val="Lbjegyzetszveg"/>
      </w:pPr>
    </w:p>
  </w:footnote>
  <w:footnote w:id="4">
    <w:p w:rsidR="00FB24D9" w:rsidRPr="003846F2" w:rsidRDefault="00FB24D9" w:rsidP="00FB24D9">
      <w:pPr>
        <w:rPr>
          <w:sz w:val="20"/>
          <w:szCs w:val="20"/>
        </w:rPr>
      </w:pPr>
      <w:r>
        <w:rPr>
          <w:rStyle w:val="Lbjegyzet-hivatkozs"/>
        </w:rPr>
        <w:footnoteRef/>
      </w:r>
      <w:r>
        <w:t xml:space="preserve"> </w:t>
      </w:r>
      <w:r w:rsidR="002C1517" w:rsidRPr="002C1517">
        <w:rPr>
          <w:sz w:val="20"/>
          <w:szCs w:val="20"/>
        </w:rPr>
        <w:t>Pestalozzi, 1938 70.</w:t>
      </w:r>
      <w:r w:rsidR="002C1517">
        <w:rPr>
          <w:sz w:val="20"/>
          <w:szCs w:val="20"/>
        </w:rPr>
        <w:t xml:space="preserve"> </w:t>
      </w:r>
      <w:r w:rsidRPr="002C1517">
        <w:rPr>
          <w:sz w:val="20"/>
          <w:szCs w:val="20"/>
        </w:rPr>
        <w:t>„... wir theilen ihn in diesen Abstufungen in den verdorbenen und unverdorbenen Naturmenschen. So lange er einfach und</w:t>
      </w:r>
      <w:r w:rsidRPr="003846F2">
        <w:rPr>
          <w:sz w:val="20"/>
          <w:szCs w:val="20"/>
        </w:rPr>
        <w:t xml:space="preserve"> harmlos an der Hand des Instinkts, leichten Sinnengenuss findet, nennen wir ihn einen unverdorbenen Naturmenschen; wenn er aber ... seine Harmlosigkeit und sein thierisches Wohlwollen dahingeht, so heissen wir ihn einen verdorbenen Naturmenschen. </w:t>
      </w:r>
    </w:p>
  </w:footnote>
  <w:footnote w:id="5">
    <w:p w:rsidR="00FB24D9" w:rsidRPr="003846F2" w:rsidRDefault="00FB24D9" w:rsidP="00FB24D9">
      <w:pPr>
        <w:rPr>
          <w:sz w:val="20"/>
          <w:szCs w:val="20"/>
        </w:rPr>
      </w:pPr>
      <w:r w:rsidRPr="003846F2">
        <w:rPr>
          <w:rStyle w:val="Lbjegyzet-hivatkozs"/>
          <w:sz w:val="20"/>
          <w:szCs w:val="20"/>
        </w:rPr>
        <w:footnoteRef/>
      </w:r>
      <w:r w:rsidRPr="003846F2">
        <w:rPr>
          <w:sz w:val="20"/>
          <w:szCs w:val="20"/>
        </w:rPr>
        <w:t xml:space="preserve"> </w:t>
      </w:r>
      <w:r w:rsidR="002C1517">
        <w:rPr>
          <w:sz w:val="20"/>
          <w:szCs w:val="20"/>
        </w:rPr>
        <w:t xml:space="preserve">Pestalozzi, 1938, 78. </w:t>
      </w:r>
      <w:r w:rsidRPr="003846F2">
        <w:rPr>
          <w:sz w:val="20"/>
          <w:szCs w:val="20"/>
        </w:rPr>
        <w:t>„Die allgemeine Schiefheit der Menschen, in allen bürgerlichen Verh</w:t>
      </w:r>
      <w:r w:rsidRPr="003846F2">
        <w:rPr>
          <w:rFonts w:eastAsia="Times New Roman"/>
          <w:sz w:val="20"/>
          <w:szCs w:val="20"/>
        </w:rPr>
        <w:t>ä</w:t>
      </w:r>
      <w:r w:rsidRPr="003846F2">
        <w:rPr>
          <w:sz w:val="20"/>
          <w:szCs w:val="20"/>
        </w:rPr>
        <w:t xml:space="preserve">ltnissen, und ihre allgemeine Verhartung im gesellschaftlichen Zustand ist eine Folge der inneren Verstümmelung der Naturkrafte unsers Geschlechts in diesem Stand.” </w:t>
      </w:r>
    </w:p>
  </w:footnote>
  <w:footnote w:id="6">
    <w:p w:rsidR="00FB24D9" w:rsidRPr="003846F2" w:rsidRDefault="00FB24D9" w:rsidP="002C1517">
      <w:pPr>
        <w:rPr>
          <w:sz w:val="20"/>
          <w:szCs w:val="20"/>
        </w:rPr>
      </w:pPr>
      <w:r w:rsidRPr="003846F2">
        <w:rPr>
          <w:rStyle w:val="Lbjegyzet-hivatkozs"/>
          <w:sz w:val="20"/>
          <w:szCs w:val="20"/>
        </w:rPr>
        <w:footnoteRef/>
      </w:r>
      <w:r w:rsidRPr="003846F2">
        <w:rPr>
          <w:sz w:val="20"/>
          <w:szCs w:val="20"/>
        </w:rPr>
        <w:t xml:space="preserve"> </w:t>
      </w:r>
      <w:r w:rsidR="002C1517">
        <w:rPr>
          <w:sz w:val="20"/>
          <w:szCs w:val="20"/>
        </w:rPr>
        <w:t>Pestalozzi, 1938, 79.</w:t>
      </w:r>
      <w:r w:rsidR="002C1517" w:rsidRPr="003846F2">
        <w:rPr>
          <w:sz w:val="20"/>
          <w:szCs w:val="20"/>
        </w:rPr>
        <w:t xml:space="preserve"> </w:t>
      </w:r>
      <w:r w:rsidRPr="003846F2">
        <w:rPr>
          <w:sz w:val="20"/>
          <w:szCs w:val="20"/>
        </w:rPr>
        <w:t>„Der gesellschaftliche Zustand ist in seinem Wesen eine Fortsetzung des Krieges aller gegen alle, der im Verderben des Naturstandes anf</w:t>
      </w:r>
      <w:r w:rsidRPr="003846F2">
        <w:rPr>
          <w:rFonts w:eastAsia="Times New Roman"/>
          <w:sz w:val="20"/>
          <w:szCs w:val="20"/>
        </w:rPr>
        <w:t>ä</w:t>
      </w:r>
      <w:r w:rsidRPr="003846F2">
        <w:rPr>
          <w:sz w:val="20"/>
          <w:szCs w:val="20"/>
        </w:rPr>
        <w:t xml:space="preserve">ngt, und im Gesellschaftlichen </w:t>
      </w:r>
      <w:r w:rsidRPr="003846F2">
        <w:rPr>
          <w:i/>
          <w:iCs/>
          <w:sz w:val="20"/>
          <w:szCs w:val="20"/>
        </w:rPr>
        <w:t xml:space="preserve">nur die Form </w:t>
      </w:r>
      <w:r w:rsidRPr="003846F2">
        <w:rPr>
          <w:rFonts w:eastAsia="Times New Roman"/>
          <w:i/>
          <w:iCs/>
          <w:sz w:val="20"/>
          <w:szCs w:val="20"/>
        </w:rPr>
        <w:t>ä</w:t>
      </w:r>
      <w:r w:rsidRPr="003846F2">
        <w:rPr>
          <w:i/>
          <w:iCs/>
          <w:sz w:val="20"/>
          <w:szCs w:val="20"/>
        </w:rPr>
        <w:t>ndert</w:t>
      </w:r>
      <w:r w:rsidRPr="003846F2">
        <w:rPr>
          <w:sz w:val="20"/>
          <w:szCs w:val="20"/>
        </w:rPr>
        <w:t xml:space="preserve">, aber um deswillen nicht mit weniger Leidenschaft geführt wird, im Gegenteil der Mensch führt ihn in diesem Zustand </w:t>
      </w:r>
      <w:r w:rsidRPr="003846F2">
        <w:rPr>
          <w:i/>
          <w:iCs/>
          <w:sz w:val="20"/>
          <w:szCs w:val="20"/>
        </w:rPr>
        <w:t>mit der ganzen Schiefheit und Härte</w:t>
      </w:r>
      <w:r w:rsidRPr="003846F2">
        <w:rPr>
          <w:sz w:val="20"/>
          <w:szCs w:val="20"/>
        </w:rPr>
        <w:t xml:space="preserve"> seiner verstümmelten und unbefriedigten Natur.” </w:t>
      </w:r>
    </w:p>
  </w:footnote>
  <w:footnote w:id="7">
    <w:p w:rsidR="00FB24D9" w:rsidRPr="003846F2" w:rsidRDefault="00FB24D9" w:rsidP="00FB24D9">
      <w:pPr>
        <w:rPr>
          <w:sz w:val="20"/>
          <w:szCs w:val="20"/>
        </w:rPr>
      </w:pPr>
      <w:r w:rsidRPr="003846F2">
        <w:rPr>
          <w:rStyle w:val="Lbjegyzet-hivatkozs"/>
          <w:sz w:val="20"/>
          <w:szCs w:val="20"/>
        </w:rPr>
        <w:footnoteRef/>
      </w:r>
      <w:r w:rsidRPr="003846F2">
        <w:rPr>
          <w:sz w:val="20"/>
          <w:szCs w:val="20"/>
        </w:rPr>
        <w:t xml:space="preserve"> </w:t>
      </w:r>
      <w:r w:rsidR="002C1517">
        <w:rPr>
          <w:sz w:val="20"/>
          <w:szCs w:val="20"/>
        </w:rPr>
        <w:t>P</w:t>
      </w:r>
      <w:r w:rsidR="002C1517" w:rsidRPr="003846F2">
        <w:rPr>
          <w:sz w:val="20"/>
          <w:szCs w:val="20"/>
        </w:rPr>
        <w:t xml:space="preserve">estalozzi, 1938, 95. </w:t>
      </w:r>
      <w:r w:rsidRPr="003846F2">
        <w:rPr>
          <w:sz w:val="20"/>
          <w:szCs w:val="20"/>
        </w:rPr>
        <w:t>„Der gesellschaftlicher Zustand wekt in jedem Verh</w:t>
      </w:r>
      <w:r w:rsidRPr="003846F2">
        <w:rPr>
          <w:rFonts w:eastAsia="Times New Roman"/>
          <w:sz w:val="20"/>
          <w:szCs w:val="20"/>
        </w:rPr>
        <w:t>ä</w:t>
      </w:r>
      <w:r w:rsidRPr="003846F2">
        <w:rPr>
          <w:sz w:val="20"/>
          <w:szCs w:val="20"/>
        </w:rPr>
        <w:t xml:space="preserve">ltnis Bedürfnisse, die er nicht befriedigt, und Neigungen, die er wieder erstikt.” </w:t>
      </w:r>
    </w:p>
  </w:footnote>
  <w:footnote w:id="8">
    <w:p w:rsidR="00FB24D9" w:rsidRPr="00EF173F" w:rsidRDefault="00FB24D9" w:rsidP="00FB24D9">
      <w:pPr>
        <w:rPr>
          <w:sz w:val="20"/>
          <w:szCs w:val="20"/>
        </w:rPr>
      </w:pPr>
      <w:r w:rsidRPr="003846F2">
        <w:rPr>
          <w:rStyle w:val="Lbjegyzet-hivatkozs"/>
          <w:sz w:val="20"/>
          <w:szCs w:val="20"/>
        </w:rPr>
        <w:footnoteRef/>
      </w:r>
      <w:r w:rsidRPr="003846F2">
        <w:t xml:space="preserve"> </w:t>
      </w:r>
      <w:r w:rsidRPr="00EF173F">
        <w:rPr>
          <w:sz w:val="20"/>
          <w:szCs w:val="20"/>
        </w:rPr>
        <w:t>„Ich muss entweder im Verderben der gesellschaftlicher Verh</w:t>
      </w:r>
      <w:r w:rsidRPr="00EF173F">
        <w:rPr>
          <w:rFonts w:eastAsia="Times New Roman"/>
          <w:sz w:val="20"/>
          <w:szCs w:val="20"/>
        </w:rPr>
        <w:t>ä</w:t>
      </w:r>
      <w:r w:rsidRPr="00EF173F">
        <w:rPr>
          <w:sz w:val="20"/>
          <w:szCs w:val="20"/>
        </w:rPr>
        <w:t xml:space="preserve">rtung meine Menschlichkeit verlieren, oder in demselben auf den Trümmern meines Instinkts die Erfahrungen sammeln, die mich von allem Unrecht seiner Verhartung überzeugen, und auf dieser Bahn </w:t>
      </w:r>
      <w:r w:rsidRPr="00EF173F">
        <w:rPr>
          <w:i/>
          <w:iCs/>
          <w:sz w:val="20"/>
          <w:szCs w:val="20"/>
        </w:rPr>
        <w:t>zu Anerkennung des sittlichen Rechts hinführen</w:t>
      </w:r>
      <w:r w:rsidRPr="00EF173F">
        <w:rPr>
          <w:sz w:val="20"/>
          <w:szCs w:val="20"/>
        </w:rPr>
        <w:t>. (Pestalozzi, 1938, 165.)</w:t>
      </w:r>
    </w:p>
  </w:footnote>
  <w:footnote w:id="9">
    <w:p w:rsidR="00FB24D9" w:rsidRPr="008C1355" w:rsidRDefault="00FB24D9" w:rsidP="00FB24D9">
      <w:pPr>
        <w:rPr>
          <w:sz w:val="20"/>
          <w:szCs w:val="20"/>
        </w:rPr>
      </w:pPr>
      <w:r>
        <w:rPr>
          <w:rStyle w:val="Lbjegyzet-hivatkozs"/>
        </w:rPr>
        <w:footnoteRef/>
      </w:r>
      <w:r>
        <w:t xml:space="preserve"> </w:t>
      </w:r>
      <w:r w:rsidRPr="008C1355">
        <w:rPr>
          <w:sz w:val="20"/>
          <w:szCs w:val="20"/>
        </w:rPr>
        <w:t>„Die Sittlichkeit ist beim Individuum innigst mit seiner thierischen Natur und seinen gesellschaftlichen Verh</w:t>
      </w:r>
      <w:r w:rsidRPr="008C1355">
        <w:rPr>
          <w:rFonts w:eastAsia="Times New Roman"/>
          <w:sz w:val="20"/>
          <w:szCs w:val="20"/>
        </w:rPr>
        <w:t>ä</w:t>
      </w:r>
      <w:r w:rsidRPr="008C1355">
        <w:rPr>
          <w:sz w:val="20"/>
          <w:szCs w:val="20"/>
        </w:rPr>
        <w:t>ltnissen verbunden.” (Pestalozzi, 1938, 165.)</w:t>
      </w:r>
    </w:p>
  </w:footnote>
  <w:footnote w:id="10">
    <w:p w:rsidR="003A5923" w:rsidRDefault="003A5923">
      <w:pPr>
        <w:pStyle w:val="Lbjegyzetszveg"/>
      </w:pPr>
      <w:r>
        <w:rPr>
          <w:rStyle w:val="Lbjegyzet-hivatkozs"/>
        </w:rPr>
        <w:footnoteRef/>
      </w:r>
      <w:r>
        <w:t xml:space="preserve"> Zibolen, 1984 54.</w:t>
      </w:r>
    </w:p>
  </w:footnote>
  <w:footnote w:id="11">
    <w:p w:rsidR="00135C3E" w:rsidRDefault="00135C3E">
      <w:pPr>
        <w:pStyle w:val="Lbjegyzetszveg"/>
      </w:pPr>
      <w:r>
        <w:rPr>
          <w:rStyle w:val="Lbjegyzet-hivatkozs"/>
        </w:rPr>
        <w:footnoteRef/>
      </w:r>
      <w:r>
        <w:t xml:space="preserve"> Schneller, 1900 34.</w:t>
      </w:r>
    </w:p>
  </w:footnote>
  <w:footnote w:id="12">
    <w:p w:rsidR="00135C3E" w:rsidRDefault="00135C3E">
      <w:pPr>
        <w:pStyle w:val="Lbjegyzetszveg"/>
      </w:pPr>
      <w:r>
        <w:rPr>
          <w:rStyle w:val="Lbjegyzet-hivatkozs"/>
        </w:rPr>
        <w:footnoteRef/>
      </w:r>
      <w:r>
        <w:t xml:space="preserve"> Schneller, 1899 432-433.</w:t>
      </w:r>
    </w:p>
  </w:footnote>
  <w:footnote w:id="13">
    <w:p w:rsidR="00135C3E" w:rsidRDefault="00135C3E">
      <w:pPr>
        <w:pStyle w:val="Lbjegyzetszveg"/>
      </w:pPr>
      <w:r>
        <w:rPr>
          <w:rStyle w:val="Lbjegyzet-hivatkozs"/>
        </w:rPr>
        <w:footnoteRef/>
      </w:r>
      <w:r>
        <w:t xml:space="preserve"> Schneller, 1899 430.</w:t>
      </w:r>
    </w:p>
  </w:footnote>
  <w:footnote w:id="14">
    <w:p w:rsidR="00135C3E" w:rsidRDefault="00135C3E">
      <w:pPr>
        <w:pStyle w:val="Lbjegyzetszveg"/>
      </w:pPr>
      <w:r>
        <w:rPr>
          <w:rStyle w:val="Lbjegyzet-hivatkozs"/>
        </w:rPr>
        <w:footnoteRef/>
      </w:r>
      <w:r>
        <w:t xml:space="preserve"> Key, 1976</w:t>
      </w:r>
    </w:p>
  </w:footnote>
  <w:footnote w:id="15">
    <w:p w:rsidR="00135C3E" w:rsidRDefault="00135C3E">
      <w:pPr>
        <w:pStyle w:val="Lbjegyzetszveg"/>
      </w:pPr>
      <w:r>
        <w:rPr>
          <w:rStyle w:val="Lbjegyzet-hivatkozs"/>
        </w:rPr>
        <w:footnoteRef/>
      </w:r>
      <w:r>
        <w:t xml:space="preserve"> Schneller, 1912 203.</w:t>
      </w:r>
    </w:p>
  </w:footnote>
  <w:footnote w:id="16">
    <w:p w:rsidR="004E3A25" w:rsidRDefault="004E3A25">
      <w:pPr>
        <w:pStyle w:val="Lbjegyzetszveg"/>
      </w:pPr>
      <w:r>
        <w:rPr>
          <w:rStyle w:val="Lbjegyzet-hivatkozs"/>
        </w:rPr>
        <w:footnoteRef/>
      </w:r>
      <w:r>
        <w:t xml:space="preserve"> Key, 1976</w:t>
      </w:r>
    </w:p>
  </w:footnote>
  <w:footnote w:id="17">
    <w:p w:rsidR="00576B63" w:rsidRDefault="00576B63">
      <w:pPr>
        <w:pStyle w:val="Lbjegyzetszveg"/>
      </w:pPr>
      <w:r>
        <w:rPr>
          <w:rStyle w:val="Lbjegyzet-hivatkozs"/>
        </w:rPr>
        <w:footnoteRef/>
      </w:r>
      <w:r>
        <w:t xml:space="preserve"> Kant, 1991 138.</w:t>
      </w:r>
    </w:p>
  </w:footnote>
  <w:footnote w:id="18">
    <w:p w:rsidR="00576B63" w:rsidRDefault="00576B63">
      <w:pPr>
        <w:pStyle w:val="Lbjegyzetszveg"/>
      </w:pPr>
      <w:r>
        <w:rPr>
          <w:rStyle w:val="Lbjegyzet-hivatkozs"/>
        </w:rPr>
        <w:footnoteRef/>
      </w:r>
      <w:r>
        <w:t xml:space="preserve"> Schneller, 1900 19-20.</w:t>
      </w:r>
    </w:p>
  </w:footnote>
  <w:footnote w:id="19">
    <w:p w:rsidR="00576B63" w:rsidRDefault="00576B63">
      <w:pPr>
        <w:pStyle w:val="Lbjegyzetszveg"/>
      </w:pPr>
      <w:r>
        <w:rPr>
          <w:rStyle w:val="Lbjegyzet-hivatkozs"/>
        </w:rPr>
        <w:footnoteRef/>
      </w:r>
      <w:r>
        <w:t xml:space="preserve"> Schneller, 1900. 20.</w:t>
      </w:r>
    </w:p>
  </w:footnote>
  <w:footnote w:id="20">
    <w:p w:rsidR="00623605" w:rsidRDefault="00623605">
      <w:pPr>
        <w:pStyle w:val="Lbjegyzetszveg"/>
      </w:pPr>
      <w:r>
        <w:rPr>
          <w:rStyle w:val="Lbjegyzet-hivatkozs"/>
        </w:rPr>
        <w:footnoteRef/>
      </w:r>
      <w:r>
        <w:t xml:space="preserve"> Lendvai, 1986 37.</w:t>
      </w:r>
    </w:p>
  </w:footnote>
  <w:footnote w:id="21">
    <w:p w:rsidR="00623605" w:rsidRDefault="00623605">
      <w:pPr>
        <w:pStyle w:val="Lbjegyzetszveg"/>
      </w:pPr>
      <w:r>
        <w:rPr>
          <w:rStyle w:val="Lbjegyzet-hivatkozs"/>
        </w:rPr>
        <w:footnoteRef/>
      </w:r>
      <w:r>
        <w:t xml:space="preserve"> Lendvai, 1986 24.</w:t>
      </w:r>
    </w:p>
  </w:footnote>
  <w:footnote w:id="22">
    <w:p w:rsidR="00750C7B" w:rsidRDefault="00750C7B">
      <w:pPr>
        <w:pStyle w:val="Lbjegyzetszveg"/>
      </w:pPr>
      <w:r>
        <w:rPr>
          <w:rStyle w:val="Lbjegyzet-hivatkozs"/>
        </w:rPr>
        <w:footnoteRef/>
      </w:r>
      <w:r>
        <w:t xml:space="preserve"> Schleiermacher, 1845.</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24D9"/>
    <w:rsid w:val="000255F1"/>
    <w:rsid w:val="00135C3E"/>
    <w:rsid w:val="00172FAE"/>
    <w:rsid w:val="002C1517"/>
    <w:rsid w:val="002C58DB"/>
    <w:rsid w:val="003727DB"/>
    <w:rsid w:val="003A5923"/>
    <w:rsid w:val="00431A75"/>
    <w:rsid w:val="004E3A25"/>
    <w:rsid w:val="00576B63"/>
    <w:rsid w:val="00623605"/>
    <w:rsid w:val="007003FF"/>
    <w:rsid w:val="00750C7B"/>
    <w:rsid w:val="00764EFA"/>
    <w:rsid w:val="007B652D"/>
    <w:rsid w:val="007E4D21"/>
    <w:rsid w:val="00853A13"/>
    <w:rsid w:val="00A5638A"/>
    <w:rsid w:val="00A74D61"/>
    <w:rsid w:val="00B0330B"/>
    <w:rsid w:val="00B31A76"/>
    <w:rsid w:val="00B75C0F"/>
    <w:rsid w:val="00C47A17"/>
    <w:rsid w:val="00E619AE"/>
    <w:rsid w:val="00F542FC"/>
    <w:rsid w:val="00F63545"/>
    <w:rsid w:val="00F7383F"/>
    <w:rsid w:val="00FB24D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BAA92AA-881A-4CE4-93FD-595940B05E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B24D9"/>
    <w:pPr>
      <w:tabs>
        <w:tab w:val="left" w:pos="567"/>
        <w:tab w:val="left" w:pos="1134"/>
      </w:tabs>
      <w:overflowPunct w:val="0"/>
      <w:autoSpaceDE w:val="0"/>
      <w:autoSpaceDN w:val="0"/>
      <w:adjustRightInd w:val="0"/>
      <w:spacing w:after="0" w:line="240" w:lineRule="auto"/>
      <w:jc w:val="both"/>
      <w:textAlignment w:val="baseline"/>
    </w:pPr>
    <w:rPr>
      <w:rFonts w:ascii="Times New Roman" w:eastAsia="Batang" w:hAnsi="Times New Roman" w:cs="Times New Roman"/>
      <w:sz w:val="24"/>
      <w:szCs w:val="21"/>
      <w:lang w:eastAsia="hu-HU"/>
    </w:rPr>
  </w:style>
  <w:style w:type="paragraph" w:styleId="Cmsor1">
    <w:name w:val="heading 1"/>
    <w:basedOn w:val="Norml"/>
    <w:next w:val="Norml"/>
    <w:link w:val="Cmsor1Char"/>
    <w:uiPriority w:val="9"/>
    <w:qFormat/>
    <w:rsid w:val="00B0330B"/>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Cmsor2">
    <w:name w:val="heading 2"/>
    <w:basedOn w:val="Norml"/>
    <w:next w:val="Norml"/>
    <w:link w:val="Cmsor2Char"/>
    <w:qFormat/>
    <w:rsid w:val="00FB24D9"/>
    <w:pPr>
      <w:keepNext/>
      <w:jc w:val="center"/>
      <w:outlineLvl w:val="1"/>
    </w:pPr>
    <w:rPr>
      <w:b/>
      <w:bCs/>
      <w:sz w:val="25"/>
      <w:szCs w:val="25"/>
    </w:rPr>
  </w:style>
  <w:style w:type="paragraph" w:styleId="Cmsor3">
    <w:name w:val="heading 3"/>
    <w:basedOn w:val="Norml"/>
    <w:next w:val="Norml"/>
    <w:link w:val="Cmsor3Char"/>
    <w:uiPriority w:val="9"/>
    <w:unhideWhenUsed/>
    <w:qFormat/>
    <w:rsid w:val="00FB24D9"/>
    <w:pPr>
      <w:keepNext/>
      <w:keepLines/>
      <w:spacing w:before="40"/>
      <w:outlineLvl w:val="2"/>
    </w:pPr>
    <w:rPr>
      <w:rFonts w:asciiTheme="majorHAnsi" w:eastAsiaTheme="majorEastAsia" w:hAnsiTheme="majorHAnsi" w:cstheme="majorBidi"/>
      <w:color w:val="1F3763" w:themeColor="accent1" w:themeShade="7F"/>
      <w:szCs w:val="24"/>
    </w:rPr>
  </w:style>
  <w:style w:type="paragraph" w:styleId="Cmsor4">
    <w:name w:val="heading 4"/>
    <w:basedOn w:val="Norml"/>
    <w:next w:val="Norml"/>
    <w:link w:val="Cmsor4Char"/>
    <w:uiPriority w:val="9"/>
    <w:semiHidden/>
    <w:unhideWhenUsed/>
    <w:qFormat/>
    <w:rsid w:val="00FB24D9"/>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2Char">
    <w:name w:val="Címsor 2 Char"/>
    <w:basedOn w:val="Bekezdsalapbettpusa"/>
    <w:link w:val="Cmsor2"/>
    <w:uiPriority w:val="9"/>
    <w:rsid w:val="00FB24D9"/>
    <w:rPr>
      <w:rFonts w:ascii="Times New Roman" w:eastAsia="Batang" w:hAnsi="Times New Roman" w:cs="Times New Roman"/>
      <w:b/>
      <w:bCs/>
      <w:sz w:val="25"/>
      <w:szCs w:val="25"/>
      <w:lang w:eastAsia="hu-HU"/>
    </w:rPr>
  </w:style>
  <w:style w:type="paragraph" w:customStyle="1" w:styleId="ALAP1">
    <w:name w:val="ALAP_1"/>
    <w:basedOn w:val="Norml"/>
    <w:rsid w:val="002C1517"/>
    <w:pPr>
      <w:spacing w:line="360" w:lineRule="auto"/>
      <w:ind w:firstLine="510"/>
    </w:pPr>
    <w:rPr>
      <w:szCs w:val="22"/>
    </w:rPr>
  </w:style>
  <w:style w:type="paragraph" w:styleId="Lbjegyzetszveg">
    <w:name w:val="footnote text"/>
    <w:aliases w:val="Lábjegyzetszöveg Char1 Char Char,Lábjegyzetszöveg Char Char Char Char Char,Lábjegyzetszöveg Char Char Char"/>
    <w:basedOn w:val="Norml"/>
    <w:link w:val="LbjegyzetszvegChar"/>
    <w:semiHidden/>
    <w:rsid w:val="00FB24D9"/>
    <w:rPr>
      <w:sz w:val="20"/>
      <w:szCs w:val="22"/>
    </w:rPr>
  </w:style>
  <w:style w:type="character" w:customStyle="1" w:styleId="LbjegyzetszvegChar">
    <w:name w:val="Lábjegyzetszöveg Char"/>
    <w:aliases w:val="Lábjegyzetszöveg Char1 Char Char Char,Lábjegyzetszöveg Char Char Char Char Char Char,Lábjegyzetszöveg Char Char Char Char"/>
    <w:basedOn w:val="Bekezdsalapbettpusa"/>
    <w:link w:val="Lbjegyzetszveg"/>
    <w:rsid w:val="00FB24D9"/>
    <w:rPr>
      <w:rFonts w:ascii="Times New Roman" w:eastAsia="Batang" w:hAnsi="Times New Roman" w:cs="Times New Roman"/>
      <w:sz w:val="20"/>
      <w:lang w:eastAsia="hu-HU"/>
    </w:rPr>
  </w:style>
  <w:style w:type="character" w:styleId="Lbjegyzet-hivatkozs">
    <w:name w:val="footnote reference"/>
    <w:semiHidden/>
    <w:rsid w:val="00FB24D9"/>
    <w:rPr>
      <w:vertAlign w:val="superscript"/>
    </w:rPr>
  </w:style>
  <w:style w:type="character" w:customStyle="1" w:styleId="Cmsor3Char">
    <w:name w:val="Címsor 3 Char"/>
    <w:basedOn w:val="Bekezdsalapbettpusa"/>
    <w:link w:val="Cmsor3"/>
    <w:uiPriority w:val="9"/>
    <w:rsid w:val="00FB24D9"/>
    <w:rPr>
      <w:rFonts w:asciiTheme="majorHAnsi" w:eastAsiaTheme="majorEastAsia" w:hAnsiTheme="majorHAnsi" w:cstheme="majorBidi"/>
      <w:color w:val="1F3763" w:themeColor="accent1" w:themeShade="7F"/>
      <w:sz w:val="24"/>
      <w:szCs w:val="24"/>
      <w:lang w:eastAsia="hu-HU"/>
    </w:rPr>
  </w:style>
  <w:style w:type="character" w:customStyle="1" w:styleId="Cmsor4Char">
    <w:name w:val="Címsor 4 Char"/>
    <w:basedOn w:val="Bekezdsalapbettpusa"/>
    <w:link w:val="Cmsor4"/>
    <w:uiPriority w:val="9"/>
    <w:semiHidden/>
    <w:rsid w:val="00FB24D9"/>
    <w:rPr>
      <w:rFonts w:asciiTheme="majorHAnsi" w:eastAsiaTheme="majorEastAsia" w:hAnsiTheme="majorHAnsi" w:cstheme="majorBidi"/>
      <w:i/>
      <w:iCs/>
      <w:color w:val="2F5496" w:themeColor="accent1" w:themeShade="BF"/>
      <w:sz w:val="24"/>
      <w:szCs w:val="21"/>
      <w:lang w:eastAsia="hu-HU"/>
    </w:rPr>
  </w:style>
  <w:style w:type="character" w:customStyle="1" w:styleId="Cmsor1Char">
    <w:name w:val="Címsor 1 Char"/>
    <w:basedOn w:val="Bekezdsalapbettpusa"/>
    <w:link w:val="Cmsor1"/>
    <w:uiPriority w:val="9"/>
    <w:rsid w:val="00B0330B"/>
    <w:rPr>
      <w:rFonts w:asciiTheme="majorHAnsi" w:eastAsiaTheme="majorEastAsia" w:hAnsiTheme="majorHAnsi" w:cstheme="majorBidi"/>
      <w:color w:val="2F5496" w:themeColor="accent1" w:themeShade="BF"/>
      <w:sz w:val="32"/>
      <w:szCs w:val="32"/>
      <w:lang w:eastAsia="hu-HU"/>
    </w:rPr>
  </w:style>
  <w:style w:type="paragraph" w:customStyle="1" w:styleId="IrodalomjegyzkChar">
    <w:name w:val="Irodalomjegyzék Char"/>
    <w:rsid w:val="003727DB"/>
    <w:pPr>
      <w:keepLines/>
      <w:overflowPunct w:val="0"/>
      <w:autoSpaceDE w:val="0"/>
      <w:autoSpaceDN w:val="0"/>
      <w:adjustRightInd w:val="0"/>
      <w:spacing w:after="0" w:line="240" w:lineRule="auto"/>
      <w:ind w:left="284" w:hanging="284"/>
      <w:textAlignment w:val="baseline"/>
    </w:pPr>
    <w:rPr>
      <w:rFonts w:ascii="Times New Roman" w:eastAsia="Batang" w:hAnsi="Times New Roman" w:cs="Times New Roman"/>
      <w:sz w:val="24"/>
      <w:szCs w:val="24"/>
      <w:lang w:eastAsia="hu-HU"/>
    </w:rPr>
  </w:style>
  <w:style w:type="character" w:customStyle="1" w:styleId="a-size-extra-large">
    <w:name w:val="a-size-extra-large"/>
    <w:basedOn w:val="Bekezdsalapbettpusa"/>
    <w:rsid w:val="002C1517"/>
  </w:style>
  <w:style w:type="paragraph" w:customStyle="1" w:styleId="Belsbekezds">
    <w:name w:val="Belső bekezdés"/>
    <w:basedOn w:val="Norml"/>
    <w:rsid w:val="00576B63"/>
    <w:pPr>
      <w:ind w:left="567"/>
    </w:pPr>
    <w:rPr>
      <w:rFonts w:ascii="PalmSprings" w:eastAsia="Times New Roman" w:hAnsi="PalmSprings"/>
      <w:sz w:val="21"/>
      <w:szCs w:val="20"/>
    </w:rPr>
  </w:style>
  <w:style w:type="paragraph" w:styleId="HTML-kntformzott">
    <w:name w:val="HTML Preformatted"/>
    <w:basedOn w:val="Norml"/>
    <w:link w:val="HTML-kntformzottChar"/>
    <w:uiPriority w:val="99"/>
    <w:semiHidden/>
    <w:unhideWhenUsed/>
    <w:rsid w:val="00A5638A"/>
    <w:pPr>
      <w:tabs>
        <w:tab w:val="clear" w:pos="567"/>
        <w:tab w:val="clear" w:pos="113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jc w:val="left"/>
      <w:textAlignment w:val="auto"/>
    </w:pPr>
    <w:rPr>
      <w:rFonts w:ascii="Courier New" w:eastAsia="Times New Roman" w:hAnsi="Courier New" w:cs="Courier New"/>
      <w:sz w:val="20"/>
      <w:szCs w:val="20"/>
    </w:rPr>
  </w:style>
  <w:style w:type="character" w:customStyle="1" w:styleId="HTML-kntformzottChar">
    <w:name w:val="HTML-ként formázott Char"/>
    <w:basedOn w:val="Bekezdsalapbettpusa"/>
    <w:link w:val="HTML-kntformzott"/>
    <w:uiPriority w:val="99"/>
    <w:semiHidden/>
    <w:rsid w:val="00A5638A"/>
    <w:rPr>
      <w:rFonts w:ascii="Courier New" w:eastAsia="Times New Roman" w:hAnsi="Courier New" w:cs="Courier New"/>
      <w:sz w:val="20"/>
      <w:szCs w:val="20"/>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77544848">
      <w:bodyDiv w:val="1"/>
      <w:marLeft w:val="0"/>
      <w:marRight w:val="0"/>
      <w:marTop w:val="0"/>
      <w:marBottom w:val="0"/>
      <w:divBdr>
        <w:top w:val="none" w:sz="0" w:space="0" w:color="auto"/>
        <w:left w:val="none" w:sz="0" w:space="0" w:color="auto"/>
        <w:bottom w:val="none" w:sz="0" w:space="0" w:color="auto"/>
        <w:right w:val="none" w:sz="0" w:space="0" w:color="auto"/>
      </w:divBdr>
    </w:div>
    <w:div w:id="917904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5E83A6-B089-4FF9-AD62-8169E65548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14</Pages>
  <Words>4594</Words>
  <Characters>30876</Characters>
  <Application>Microsoft Office Word</Application>
  <DocSecurity>0</DocSecurity>
  <Lines>460</Lines>
  <Paragraphs>83</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35387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NOTEBOOK</dc:creator>
  <cp:keywords/>
  <dc:description/>
  <cp:lastModifiedBy>NOTEBOOK</cp:lastModifiedBy>
  <cp:revision>2</cp:revision>
  <dcterms:created xsi:type="dcterms:W3CDTF">2020-11-04T23:10:00Z</dcterms:created>
  <dcterms:modified xsi:type="dcterms:W3CDTF">2020-11-04T23:10:00Z</dcterms:modified>
</cp:coreProperties>
</file>